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823" w:rsidRDefault="004C1823" w:rsidP="008D2548">
      <w:pPr>
        <w:pStyle w:val="Ttulo1"/>
        <w:rPr>
          <w:rFonts w:ascii="Arial" w:hAnsi="Arial" w:cs="Arial"/>
          <w:sz w:val="24"/>
          <w:szCs w:val="24"/>
          <w:lang w:val="es-ES"/>
        </w:rPr>
      </w:pPr>
    </w:p>
    <w:p w:rsidR="005D5051" w:rsidRPr="00EF650F" w:rsidRDefault="008D40CD" w:rsidP="00562BF2">
      <w:pPr>
        <w:pStyle w:val="Ttulo1"/>
        <w:rPr>
          <w:rFonts w:ascii="Arial" w:hAnsi="Arial" w:cs="Arial"/>
          <w:b w:val="0"/>
          <w:sz w:val="24"/>
          <w:szCs w:val="24"/>
          <w:lang w:val="es-MX"/>
        </w:rPr>
      </w:pPr>
      <w:r w:rsidRPr="00EF650F">
        <w:rPr>
          <w:rFonts w:ascii="Arial" w:hAnsi="Arial" w:cs="Arial"/>
          <w:sz w:val="24"/>
          <w:szCs w:val="24"/>
          <w:lang w:val="es-ES"/>
        </w:rPr>
        <w:t xml:space="preserve">SENTENCIA </w:t>
      </w:r>
      <w:r w:rsidR="00437AF0" w:rsidRPr="00EF650F">
        <w:rPr>
          <w:rFonts w:ascii="Arial" w:hAnsi="Arial" w:cs="Arial"/>
          <w:sz w:val="24"/>
          <w:szCs w:val="24"/>
          <w:lang w:val="es-ES"/>
        </w:rPr>
        <w:t>DEFINITIVA</w:t>
      </w:r>
      <w:r w:rsidR="00437AF0" w:rsidRPr="00EF650F">
        <w:rPr>
          <w:rFonts w:ascii="Arial" w:hAnsi="Arial" w:cs="Arial"/>
          <w:b w:val="0"/>
          <w:sz w:val="24"/>
          <w:szCs w:val="24"/>
        </w:rPr>
        <w:t xml:space="preserve"> </w:t>
      </w:r>
      <w:r w:rsidR="00437AF0" w:rsidRPr="00EF650F">
        <w:rPr>
          <w:rFonts w:ascii="Arial" w:hAnsi="Arial" w:cs="Arial"/>
          <w:sz w:val="24"/>
          <w:szCs w:val="24"/>
          <w:lang w:val="es-ES"/>
        </w:rPr>
        <w:t xml:space="preserve">CAUSA Nº </w:t>
      </w:r>
      <w:r w:rsidR="00511A94" w:rsidRPr="00511A94">
        <w:rPr>
          <w:rFonts w:ascii="Arial" w:hAnsi="Arial" w:cs="Arial"/>
          <w:sz w:val="24"/>
          <w:szCs w:val="24"/>
          <w:lang w:val="es-ES"/>
        </w:rPr>
        <w:t>47197/2012</w:t>
      </w:r>
      <w:r w:rsidR="00437AF0" w:rsidRPr="00EF650F">
        <w:rPr>
          <w:rFonts w:ascii="Arial" w:hAnsi="Arial" w:cs="Arial"/>
          <w:sz w:val="24"/>
          <w:szCs w:val="24"/>
          <w:lang w:val="es-ES"/>
        </w:rPr>
        <w:t>/</w:t>
      </w:r>
      <w:r w:rsidR="00FA4ECC" w:rsidRPr="00EF650F">
        <w:rPr>
          <w:rFonts w:ascii="Arial" w:hAnsi="Arial" w:cs="Arial"/>
          <w:sz w:val="24"/>
          <w:szCs w:val="24"/>
          <w:lang w:val="es-ES"/>
        </w:rPr>
        <w:t>CA1 “</w:t>
      </w:r>
      <w:r w:rsidR="00562BF2" w:rsidRPr="00562BF2">
        <w:rPr>
          <w:rFonts w:ascii="Arial" w:hAnsi="Arial" w:cs="Arial"/>
          <w:bCs/>
          <w:sz w:val="24"/>
          <w:szCs w:val="24"/>
          <w:lang w:val="es-AR"/>
        </w:rPr>
        <w:t>PODESTA MATIAS EZEQUIEL C/CENTRO DE FORMACION EN</w:t>
      </w:r>
      <w:r w:rsidR="00562BF2">
        <w:rPr>
          <w:rFonts w:ascii="Arial" w:hAnsi="Arial" w:cs="Arial"/>
          <w:bCs/>
          <w:sz w:val="24"/>
          <w:szCs w:val="24"/>
          <w:lang w:val="es-AR"/>
        </w:rPr>
        <w:t xml:space="preserve"> </w:t>
      </w:r>
      <w:r w:rsidR="00562BF2" w:rsidRPr="00562BF2">
        <w:rPr>
          <w:rFonts w:ascii="Arial" w:hAnsi="Arial" w:cs="Arial"/>
          <w:bCs/>
          <w:sz w:val="24"/>
          <w:szCs w:val="24"/>
          <w:lang w:val="es-AR"/>
        </w:rPr>
        <w:t>INFORMÁTICA S.A</w:t>
      </w:r>
      <w:r w:rsidR="00511A94">
        <w:rPr>
          <w:rFonts w:ascii="Arial" w:hAnsi="Arial" w:cs="Arial"/>
          <w:bCs/>
          <w:sz w:val="24"/>
          <w:szCs w:val="24"/>
          <w:lang w:val="es-AR"/>
        </w:rPr>
        <w:t>.</w:t>
      </w:r>
      <w:r w:rsidR="00562BF2" w:rsidRPr="00562BF2">
        <w:rPr>
          <w:rFonts w:ascii="Arial" w:hAnsi="Arial" w:cs="Arial"/>
          <w:bCs/>
          <w:sz w:val="24"/>
          <w:szCs w:val="24"/>
          <w:lang w:val="es-AR"/>
        </w:rPr>
        <w:t xml:space="preserve"> Y OTROS S/DESPIDO</w:t>
      </w:r>
      <w:r w:rsidR="00FA4ECC" w:rsidRPr="00EF650F">
        <w:rPr>
          <w:rFonts w:ascii="Arial" w:hAnsi="Arial" w:cs="Arial"/>
          <w:sz w:val="24"/>
          <w:szCs w:val="24"/>
          <w:lang w:val="es-MX"/>
        </w:rPr>
        <w:t xml:space="preserve">” -JUZGADO N° </w:t>
      </w:r>
      <w:r w:rsidR="00562BF2">
        <w:rPr>
          <w:rFonts w:ascii="Arial" w:hAnsi="Arial" w:cs="Arial"/>
          <w:sz w:val="24"/>
          <w:szCs w:val="24"/>
          <w:lang w:val="es-MX"/>
        </w:rPr>
        <w:t>3</w:t>
      </w:r>
      <w:r w:rsidR="00FA4ECC" w:rsidRPr="00EF650F">
        <w:rPr>
          <w:rFonts w:ascii="Arial" w:hAnsi="Arial" w:cs="Arial"/>
          <w:sz w:val="24"/>
          <w:szCs w:val="24"/>
          <w:lang w:val="es-MX"/>
        </w:rPr>
        <w:t>-.</w:t>
      </w:r>
    </w:p>
    <w:p w:rsidR="00187E3B" w:rsidRPr="00FA4ECC" w:rsidRDefault="00187E3B" w:rsidP="008D2548">
      <w:pPr>
        <w:ind w:firstLine="1701"/>
        <w:jc w:val="both"/>
        <w:rPr>
          <w:rFonts w:ascii="Arial" w:hAnsi="Arial" w:cs="Arial"/>
          <w:szCs w:val="24"/>
          <w:lang w:val="es-MX"/>
        </w:rPr>
      </w:pPr>
    </w:p>
    <w:p w:rsidR="005D5051" w:rsidRPr="00FA4ECC" w:rsidRDefault="005D5051" w:rsidP="008D2548">
      <w:pPr>
        <w:ind w:firstLine="1701"/>
        <w:jc w:val="both"/>
        <w:rPr>
          <w:rFonts w:ascii="Arial" w:hAnsi="Arial" w:cs="Arial"/>
          <w:szCs w:val="24"/>
          <w:lang w:val="es-MX"/>
        </w:rPr>
      </w:pPr>
      <w:r w:rsidRPr="00FA4ECC">
        <w:rPr>
          <w:rFonts w:ascii="Arial" w:hAnsi="Arial" w:cs="Arial"/>
          <w:szCs w:val="24"/>
          <w:lang w:val="es-MX"/>
        </w:rPr>
        <w:t>En la ciudad de Buenos Aires, capital de la República Argentina, a</w:t>
      </w:r>
      <w:r w:rsidR="00897950" w:rsidRPr="00FA4ECC">
        <w:rPr>
          <w:rFonts w:ascii="Arial" w:hAnsi="Arial" w:cs="Arial"/>
          <w:szCs w:val="24"/>
          <w:lang w:val="es-MX"/>
        </w:rPr>
        <w:t xml:space="preserve"> </w:t>
      </w:r>
      <w:r w:rsidR="00437AF0" w:rsidRPr="00FA4ECC">
        <w:rPr>
          <w:rFonts w:ascii="Arial" w:hAnsi="Arial" w:cs="Arial"/>
          <w:szCs w:val="24"/>
          <w:lang w:val="es-MX"/>
        </w:rPr>
        <w:t xml:space="preserve"> </w:t>
      </w:r>
      <w:r w:rsidR="000F77B8">
        <w:rPr>
          <w:rFonts w:ascii="Arial" w:hAnsi="Arial" w:cs="Arial"/>
          <w:b/>
          <w:szCs w:val="24"/>
          <w:lang w:val="es-MX"/>
        </w:rPr>
        <w:tab/>
      </w:r>
      <w:r w:rsidR="000F77B8">
        <w:rPr>
          <w:rFonts w:ascii="Arial" w:hAnsi="Arial" w:cs="Arial"/>
          <w:b/>
          <w:szCs w:val="24"/>
          <w:lang w:val="es-MX"/>
        </w:rPr>
        <w:tab/>
      </w:r>
      <w:r w:rsidR="008A4052" w:rsidRPr="00FA4ECC">
        <w:rPr>
          <w:rFonts w:ascii="Arial" w:hAnsi="Arial" w:cs="Arial"/>
          <w:szCs w:val="24"/>
          <w:lang w:val="es-MX"/>
        </w:rPr>
        <w:t>,</w:t>
      </w:r>
      <w:r w:rsidRPr="00FA4ECC">
        <w:rPr>
          <w:rFonts w:ascii="Arial" w:hAnsi="Arial" w:cs="Arial"/>
          <w:szCs w:val="24"/>
          <w:lang w:val="es-MX"/>
        </w:rPr>
        <w:t xml:space="preserve"> reunidos en la Sala de Acuerdos los señores miembros integrantes de este Tribunal, a fin de considerar el recurso deducido contra la sentencia apelada, se procede a oír las opiniones de los presentes en el orden de sorteo practicado al efecto, resultando así la siguiente exposición de fundamentos y votación:</w:t>
      </w:r>
    </w:p>
    <w:p w:rsidR="00187E3B" w:rsidRPr="00FA4ECC" w:rsidRDefault="00187E3B" w:rsidP="008D2548">
      <w:pPr>
        <w:ind w:firstLine="1701"/>
        <w:jc w:val="both"/>
        <w:rPr>
          <w:rFonts w:ascii="Arial" w:hAnsi="Arial" w:cs="Arial"/>
          <w:szCs w:val="24"/>
          <w:lang w:val="es-MX"/>
        </w:rPr>
      </w:pPr>
    </w:p>
    <w:p w:rsidR="005D5051" w:rsidRPr="00FA4ECC" w:rsidRDefault="005D5051" w:rsidP="008D2548">
      <w:pPr>
        <w:ind w:firstLine="1701"/>
        <w:jc w:val="both"/>
        <w:rPr>
          <w:rFonts w:ascii="Arial" w:hAnsi="Arial" w:cs="Arial"/>
          <w:b/>
          <w:szCs w:val="24"/>
          <w:u w:val="single"/>
          <w:lang w:val="es-MX"/>
        </w:rPr>
      </w:pPr>
      <w:r w:rsidRPr="00FA4ECC">
        <w:rPr>
          <w:rFonts w:ascii="Arial" w:hAnsi="Arial" w:cs="Arial"/>
          <w:b/>
          <w:szCs w:val="24"/>
          <w:u w:val="single"/>
          <w:lang w:val="es-MX"/>
        </w:rPr>
        <w:t xml:space="preserve">La Dra. Diana Cañal dijo: </w:t>
      </w:r>
    </w:p>
    <w:p w:rsidR="00187E3B" w:rsidRPr="00FA4ECC" w:rsidRDefault="00187E3B" w:rsidP="008D2548">
      <w:pPr>
        <w:ind w:firstLine="1701"/>
        <w:jc w:val="both"/>
        <w:rPr>
          <w:rFonts w:ascii="Arial" w:hAnsi="Arial" w:cs="Arial"/>
          <w:b/>
          <w:szCs w:val="24"/>
          <w:u w:val="single"/>
          <w:lang w:val="es-MX"/>
        </w:rPr>
      </w:pPr>
    </w:p>
    <w:p w:rsidR="00A46FF5" w:rsidRDefault="00EE1FC8" w:rsidP="00511A94">
      <w:pPr>
        <w:spacing w:line="360" w:lineRule="auto"/>
        <w:ind w:firstLine="1701"/>
        <w:jc w:val="both"/>
        <w:rPr>
          <w:rFonts w:ascii="Arial" w:hAnsi="Arial" w:cs="Arial"/>
          <w:szCs w:val="24"/>
          <w:lang w:val="es-MX"/>
        </w:rPr>
      </w:pPr>
      <w:r w:rsidRPr="00035E2A">
        <w:rPr>
          <w:rFonts w:ascii="Arial" w:hAnsi="Arial" w:cs="Arial"/>
          <w:b/>
          <w:szCs w:val="24"/>
        </w:rPr>
        <w:t xml:space="preserve">I.- </w:t>
      </w:r>
      <w:r w:rsidRPr="00035E2A">
        <w:rPr>
          <w:rFonts w:ascii="Arial" w:hAnsi="Arial" w:cs="Arial"/>
          <w:szCs w:val="24"/>
          <w:lang w:val="es-MX"/>
        </w:rPr>
        <w:t>Contra la sentencia de primera instancia</w:t>
      </w:r>
      <w:r w:rsidRPr="00035E2A">
        <w:rPr>
          <w:rFonts w:ascii="Arial" w:hAnsi="Arial" w:cs="Arial"/>
          <w:szCs w:val="24"/>
          <w:lang w:val="es-ES_tradnl"/>
        </w:rPr>
        <w:t xml:space="preserve"> </w:t>
      </w:r>
      <w:r w:rsidRPr="00035E2A">
        <w:rPr>
          <w:rFonts w:ascii="Arial" w:hAnsi="Arial" w:cs="Arial"/>
          <w:szCs w:val="24"/>
          <w:lang w:val="es-MX"/>
        </w:rPr>
        <w:t xml:space="preserve">(ver fs. </w:t>
      </w:r>
      <w:r w:rsidR="00562BF2">
        <w:rPr>
          <w:rFonts w:ascii="Arial" w:hAnsi="Arial" w:cs="Arial"/>
          <w:szCs w:val="24"/>
        </w:rPr>
        <w:t>407/410</w:t>
      </w:r>
      <w:r w:rsidR="00511A94">
        <w:rPr>
          <w:rFonts w:ascii="Arial" w:hAnsi="Arial" w:cs="Arial"/>
          <w:szCs w:val="24"/>
        </w:rPr>
        <w:t xml:space="preserve"> y aclaratoria de fs. 427</w:t>
      </w:r>
      <w:r w:rsidRPr="00035E2A">
        <w:rPr>
          <w:rFonts w:ascii="Arial" w:hAnsi="Arial" w:cs="Arial"/>
          <w:szCs w:val="24"/>
          <w:lang w:val="es-MX"/>
        </w:rPr>
        <w:t xml:space="preserve">), que </w:t>
      </w:r>
      <w:r w:rsidR="00A46FF5" w:rsidRPr="00A46FF5">
        <w:rPr>
          <w:rFonts w:ascii="Arial" w:hAnsi="Arial" w:cs="Arial"/>
          <w:szCs w:val="24"/>
        </w:rPr>
        <w:t>hizo lugar a la demanda</w:t>
      </w:r>
      <w:r w:rsidRPr="00035E2A">
        <w:rPr>
          <w:rFonts w:ascii="Arial" w:hAnsi="Arial" w:cs="Arial"/>
          <w:szCs w:val="24"/>
          <w:lang w:val="es-MX"/>
        </w:rPr>
        <w:t xml:space="preserve">, </w:t>
      </w:r>
      <w:r w:rsidR="00A46FF5" w:rsidRPr="00A46FF5">
        <w:rPr>
          <w:rFonts w:ascii="Arial" w:hAnsi="Arial" w:cs="Arial"/>
          <w:szCs w:val="24"/>
        </w:rPr>
        <w:t xml:space="preserve">se alzan </w:t>
      </w:r>
      <w:r w:rsidR="00511A94">
        <w:rPr>
          <w:rFonts w:ascii="Arial" w:hAnsi="Arial" w:cs="Arial"/>
          <w:szCs w:val="24"/>
          <w:lang w:val="es-MX"/>
        </w:rPr>
        <w:t>Centro d</w:t>
      </w:r>
      <w:r w:rsidR="00511A94" w:rsidRPr="00511A94">
        <w:rPr>
          <w:rFonts w:ascii="Arial" w:hAnsi="Arial" w:cs="Arial"/>
          <w:szCs w:val="24"/>
          <w:lang w:val="es-MX"/>
        </w:rPr>
        <w:t xml:space="preserve">e Formación </w:t>
      </w:r>
      <w:r w:rsidR="00511A94">
        <w:rPr>
          <w:rFonts w:ascii="Arial" w:hAnsi="Arial" w:cs="Arial"/>
          <w:szCs w:val="24"/>
          <w:lang w:val="es-MX"/>
        </w:rPr>
        <w:t>e</w:t>
      </w:r>
      <w:r w:rsidR="00511A94" w:rsidRPr="00511A94">
        <w:rPr>
          <w:rFonts w:ascii="Arial" w:hAnsi="Arial" w:cs="Arial"/>
          <w:szCs w:val="24"/>
          <w:lang w:val="es-MX"/>
        </w:rPr>
        <w:t xml:space="preserve">n Informática </w:t>
      </w:r>
      <w:r w:rsidR="00A46FF5" w:rsidRPr="00A46FF5">
        <w:rPr>
          <w:rFonts w:ascii="Arial" w:hAnsi="Arial" w:cs="Arial"/>
          <w:szCs w:val="24"/>
          <w:lang w:val="es-MX"/>
        </w:rPr>
        <w:t xml:space="preserve">S.A. </w:t>
      </w:r>
      <w:r w:rsidR="00A46FF5">
        <w:rPr>
          <w:rFonts w:ascii="Arial" w:hAnsi="Arial" w:cs="Arial"/>
          <w:szCs w:val="24"/>
          <w:lang w:val="es-MX"/>
        </w:rPr>
        <w:t xml:space="preserve">(fs. </w:t>
      </w:r>
      <w:r w:rsidR="00511A94">
        <w:rPr>
          <w:rFonts w:ascii="Arial" w:hAnsi="Arial" w:cs="Arial"/>
          <w:szCs w:val="24"/>
          <w:lang w:val="es-MX"/>
        </w:rPr>
        <w:t>411</w:t>
      </w:r>
      <w:r w:rsidR="00A46FF5">
        <w:rPr>
          <w:rFonts w:ascii="Arial" w:hAnsi="Arial" w:cs="Arial"/>
          <w:szCs w:val="24"/>
          <w:lang w:val="es-MX"/>
        </w:rPr>
        <w:t>/</w:t>
      </w:r>
      <w:r w:rsidR="00511A94">
        <w:rPr>
          <w:rFonts w:ascii="Arial" w:hAnsi="Arial" w:cs="Arial"/>
          <w:szCs w:val="24"/>
          <w:lang w:val="es-MX"/>
        </w:rPr>
        <w:t>416</w:t>
      </w:r>
      <w:r w:rsidR="00A46FF5">
        <w:rPr>
          <w:rFonts w:ascii="Arial" w:hAnsi="Arial" w:cs="Arial"/>
          <w:szCs w:val="24"/>
          <w:lang w:val="es-MX"/>
        </w:rPr>
        <w:t>)</w:t>
      </w:r>
      <w:r w:rsidR="00511A94">
        <w:rPr>
          <w:rFonts w:ascii="Arial" w:hAnsi="Arial" w:cs="Arial"/>
          <w:szCs w:val="24"/>
          <w:lang w:val="es-MX"/>
        </w:rPr>
        <w:t>,</w:t>
      </w:r>
      <w:r w:rsidR="00A46FF5">
        <w:rPr>
          <w:rFonts w:ascii="Arial" w:hAnsi="Arial" w:cs="Arial"/>
          <w:szCs w:val="24"/>
          <w:lang w:val="es-MX"/>
        </w:rPr>
        <w:t xml:space="preserve"> </w:t>
      </w:r>
      <w:r w:rsidR="00511A94" w:rsidRPr="00511A94">
        <w:rPr>
          <w:rFonts w:ascii="Arial" w:hAnsi="Arial" w:cs="Arial"/>
          <w:szCs w:val="24"/>
          <w:lang w:val="es-MX"/>
        </w:rPr>
        <w:t xml:space="preserve">Telecom </w:t>
      </w:r>
      <w:r w:rsidR="00511A94">
        <w:rPr>
          <w:rFonts w:ascii="Arial" w:hAnsi="Arial" w:cs="Arial"/>
          <w:szCs w:val="24"/>
          <w:lang w:val="es-MX"/>
        </w:rPr>
        <w:t>Personal S.A. (fs. 422 y 443/444) y</w:t>
      </w:r>
      <w:r w:rsidR="00A46FF5">
        <w:rPr>
          <w:rFonts w:ascii="Arial" w:hAnsi="Arial" w:cs="Arial"/>
          <w:szCs w:val="24"/>
          <w:lang w:val="es-MX"/>
        </w:rPr>
        <w:t xml:space="preserve"> </w:t>
      </w:r>
      <w:r w:rsidR="00511A94" w:rsidRPr="00511A94">
        <w:rPr>
          <w:rFonts w:ascii="Arial" w:hAnsi="Arial" w:cs="Arial"/>
          <w:szCs w:val="24"/>
          <w:lang w:val="es-MX"/>
        </w:rPr>
        <w:t xml:space="preserve">Telecom </w:t>
      </w:r>
      <w:r w:rsidR="00511A94">
        <w:rPr>
          <w:rFonts w:ascii="Arial" w:hAnsi="Arial" w:cs="Arial"/>
          <w:szCs w:val="24"/>
          <w:lang w:val="es-MX"/>
        </w:rPr>
        <w:t xml:space="preserve">Argentina </w:t>
      </w:r>
      <w:r w:rsidR="00A46FF5" w:rsidRPr="00A46FF5">
        <w:rPr>
          <w:rFonts w:ascii="Arial" w:hAnsi="Arial" w:cs="Arial"/>
          <w:szCs w:val="24"/>
          <w:lang w:val="es-MX"/>
        </w:rPr>
        <w:t>S.A.</w:t>
      </w:r>
      <w:r w:rsidR="00A46FF5">
        <w:rPr>
          <w:rFonts w:ascii="Arial" w:hAnsi="Arial" w:cs="Arial"/>
          <w:szCs w:val="24"/>
          <w:lang w:val="es-MX"/>
        </w:rPr>
        <w:t xml:space="preserve"> (4</w:t>
      </w:r>
      <w:r w:rsidR="00511A94">
        <w:rPr>
          <w:rFonts w:ascii="Arial" w:hAnsi="Arial" w:cs="Arial"/>
          <w:szCs w:val="24"/>
          <w:lang w:val="es-MX"/>
        </w:rPr>
        <w:t>23</w:t>
      </w:r>
      <w:r w:rsidR="00A46FF5">
        <w:rPr>
          <w:rFonts w:ascii="Arial" w:hAnsi="Arial" w:cs="Arial"/>
          <w:szCs w:val="24"/>
          <w:lang w:val="es-MX"/>
        </w:rPr>
        <w:t>/</w:t>
      </w:r>
      <w:r w:rsidR="00511A94">
        <w:rPr>
          <w:rFonts w:ascii="Arial" w:hAnsi="Arial" w:cs="Arial"/>
          <w:szCs w:val="24"/>
          <w:lang w:val="es-MX"/>
        </w:rPr>
        <w:t>426</w:t>
      </w:r>
      <w:r w:rsidR="00A46FF5">
        <w:rPr>
          <w:rFonts w:ascii="Arial" w:hAnsi="Arial" w:cs="Arial"/>
          <w:szCs w:val="24"/>
          <w:lang w:val="es-MX"/>
        </w:rPr>
        <w:t xml:space="preserve">). </w:t>
      </w:r>
      <w:r w:rsidR="00511A94">
        <w:rPr>
          <w:rFonts w:ascii="Arial" w:hAnsi="Arial" w:cs="Arial"/>
          <w:szCs w:val="24"/>
          <w:lang w:val="es-MX"/>
        </w:rPr>
        <w:t>C</w:t>
      </w:r>
      <w:r w:rsidR="00A46FF5" w:rsidRPr="00A46FF5">
        <w:rPr>
          <w:rFonts w:ascii="Arial" w:hAnsi="Arial" w:cs="Arial"/>
          <w:szCs w:val="24"/>
          <w:lang w:val="es-MX"/>
        </w:rPr>
        <w:t xml:space="preserve">on réplica del accionante a fs. </w:t>
      </w:r>
      <w:r w:rsidR="00511A94">
        <w:rPr>
          <w:rFonts w:ascii="Arial" w:hAnsi="Arial" w:cs="Arial"/>
          <w:szCs w:val="24"/>
          <w:lang w:val="es-MX"/>
        </w:rPr>
        <w:t>429</w:t>
      </w:r>
      <w:r w:rsidR="00A46FF5" w:rsidRPr="00A46FF5">
        <w:rPr>
          <w:rFonts w:ascii="Arial" w:hAnsi="Arial" w:cs="Arial"/>
          <w:szCs w:val="24"/>
          <w:lang w:val="es-MX"/>
        </w:rPr>
        <w:t>/</w:t>
      </w:r>
      <w:r w:rsidR="00511A94">
        <w:rPr>
          <w:rFonts w:ascii="Arial" w:hAnsi="Arial" w:cs="Arial"/>
          <w:szCs w:val="24"/>
          <w:lang w:val="es-MX"/>
        </w:rPr>
        <w:t>4</w:t>
      </w:r>
      <w:r w:rsidR="00A46FF5">
        <w:rPr>
          <w:rFonts w:ascii="Arial" w:hAnsi="Arial" w:cs="Arial"/>
          <w:szCs w:val="24"/>
          <w:lang w:val="es-MX"/>
        </w:rPr>
        <w:t>3</w:t>
      </w:r>
      <w:r w:rsidR="00511A94">
        <w:rPr>
          <w:rFonts w:ascii="Arial" w:hAnsi="Arial" w:cs="Arial"/>
          <w:szCs w:val="24"/>
          <w:lang w:val="es-MX"/>
        </w:rPr>
        <w:t>5 y 446/452</w:t>
      </w:r>
      <w:r w:rsidR="00A46FF5" w:rsidRPr="00A46FF5">
        <w:rPr>
          <w:rFonts w:ascii="Arial" w:hAnsi="Arial" w:cs="Arial"/>
          <w:szCs w:val="24"/>
          <w:lang w:val="es-MX"/>
        </w:rPr>
        <w:t>.</w:t>
      </w:r>
      <w:r w:rsidR="00A46FF5">
        <w:rPr>
          <w:rFonts w:ascii="Arial" w:hAnsi="Arial" w:cs="Arial"/>
          <w:szCs w:val="24"/>
          <w:lang w:val="es-MX"/>
        </w:rPr>
        <w:t xml:space="preserve"> </w:t>
      </w:r>
    </w:p>
    <w:p w:rsidR="00A46FF5" w:rsidRDefault="00A46FF5" w:rsidP="008D2548">
      <w:pPr>
        <w:ind w:firstLine="1701"/>
        <w:jc w:val="both"/>
        <w:rPr>
          <w:rFonts w:ascii="Arial" w:hAnsi="Arial" w:cs="Arial"/>
          <w:szCs w:val="24"/>
          <w:lang w:val="es-MX"/>
        </w:rPr>
      </w:pPr>
    </w:p>
    <w:p w:rsidR="00511A94" w:rsidRDefault="00511A94" w:rsidP="00511A94">
      <w:pPr>
        <w:ind w:firstLine="1701"/>
        <w:jc w:val="both"/>
        <w:rPr>
          <w:rFonts w:ascii="Arial" w:hAnsi="Arial" w:cs="Arial"/>
          <w:szCs w:val="24"/>
          <w:lang w:eastAsia="es-AR"/>
        </w:rPr>
      </w:pPr>
      <w:r w:rsidRPr="00032619">
        <w:rPr>
          <w:rFonts w:ascii="Arial" w:hAnsi="Arial" w:cs="Arial"/>
          <w:szCs w:val="24"/>
          <w:lang w:eastAsia="es-AR"/>
        </w:rPr>
        <w:t xml:space="preserve">Por su parte, </w:t>
      </w:r>
      <w:r>
        <w:rPr>
          <w:rFonts w:ascii="Arial" w:hAnsi="Arial" w:cs="Arial"/>
          <w:szCs w:val="24"/>
          <w:lang w:eastAsia="es-AR"/>
        </w:rPr>
        <w:t>e</w:t>
      </w:r>
      <w:r w:rsidRPr="00032619">
        <w:rPr>
          <w:rFonts w:ascii="Arial" w:hAnsi="Arial" w:cs="Arial"/>
          <w:szCs w:val="24"/>
          <w:lang w:eastAsia="es-AR"/>
        </w:rPr>
        <w:t>l</w:t>
      </w:r>
      <w:r>
        <w:rPr>
          <w:rFonts w:ascii="Arial" w:hAnsi="Arial" w:cs="Arial"/>
          <w:szCs w:val="24"/>
          <w:lang w:eastAsia="es-AR"/>
        </w:rPr>
        <w:t xml:space="preserve"> </w:t>
      </w:r>
      <w:r w:rsidRPr="00032619">
        <w:rPr>
          <w:rFonts w:ascii="Arial" w:hAnsi="Arial" w:cs="Arial"/>
          <w:szCs w:val="24"/>
          <w:lang w:eastAsia="es-AR"/>
        </w:rPr>
        <w:t xml:space="preserve">perito </w:t>
      </w:r>
      <w:r>
        <w:rPr>
          <w:rFonts w:ascii="Arial" w:hAnsi="Arial" w:cs="Arial"/>
          <w:szCs w:val="24"/>
          <w:lang w:eastAsia="es-AR"/>
        </w:rPr>
        <w:t>contador</w:t>
      </w:r>
      <w:r w:rsidRPr="00032619">
        <w:rPr>
          <w:rFonts w:ascii="Arial" w:hAnsi="Arial" w:cs="Arial"/>
          <w:szCs w:val="24"/>
          <w:lang w:eastAsia="es-AR"/>
        </w:rPr>
        <w:t xml:space="preserve"> apela la regulación de sus honorarios, por considerarla reducida (fs. </w:t>
      </w:r>
      <w:r>
        <w:rPr>
          <w:rFonts w:ascii="Arial" w:hAnsi="Arial" w:cs="Arial"/>
          <w:szCs w:val="24"/>
          <w:lang w:eastAsia="es-AR"/>
        </w:rPr>
        <w:t>440</w:t>
      </w:r>
      <w:r w:rsidRPr="00032619">
        <w:rPr>
          <w:rFonts w:ascii="Arial" w:hAnsi="Arial" w:cs="Arial"/>
          <w:szCs w:val="24"/>
          <w:lang w:eastAsia="es-AR"/>
        </w:rPr>
        <w:t>).</w:t>
      </w:r>
    </w:p>
    <w:p w:rsidR="00A46FF5" w:rsidRPr="00511A94" w:rsidRDefault="00A46FF5" w:rsidP="008D2548">
      <w:pPr>
        <w:ind w:firstLine="1701"/>
        <w:jc w:val="both"/>
        <w:rPr>
          <w:rFonts w:ascii="Arial" w:hAnsi="Arial" w:cs="Arial"/>
          <w:szCs w:val="24"/>
        </w:rPr>
      </w:pPr>
    </w:p>
    <w:p w:rsidR="009D2069" w:rsidRDefault="00511A94" w:rsidP="00511A94">
      <w:pPr>
        <w:spacing w:line="360" w:lineRule="auto"/>
        <w:ind w:firstLine="1701"/>
        <w:jc w:val="both"/>
        <w:rPr>
          <w:rFonts w:ascii="Arial" w:hAnsi="Arial" w:cs="Arial"/>
          <w:szCs w:val="24"/>
          <w:lang w:val="es-AR"/>
        </w:rPr>
      </w:pPr>
      <w:r>
        <w:rPr>
          <w:rFonts w:ascii="Arial" w:hAnsi="Arial" w:cs="Arial"/>
          <w:szCs w:val="24"/>
        </w:rPr>
        <w:t>El</w:t>
      </w:r>
      <w:r w:rsidR="00A46FF5" w:rsidRPr="00D02874">
        <w:rPr>
          <w:rFonts w:ascii="Arial" w:hAnsi="Arial" w:cs="Arial"/>
          <w:szCs w:val="24"/>
        </w:rPr>
        <w:t xml:space="preserve"> Sr. Juez de anterior grado, </w:t>
      </w:r>
      <w:r>
        <w:rPr>
          <w:rFonts w:ascii="Arial" w:hAnsi="Arial" w:cs="Arial"/>
          <w:szCs w:val="24"/>
        </w:rPr>
        <w:t>resaltó que</w:t>
      </w:r>
      <w:r w:rsidRPr="00511A94">
        <w:rPr>
          <w:rFonts w:ascii="Arial" w:hAnsi="Arial" w:cs="Arial"/>
          <w:szCs w:val="24"/>
          <w:lang w:val="es-MX"/>
        </w:rPr>
        <w:t xml:space="preserve"> Telecom </w:t>
      </w:r>
      <w:r>
        <w:rPr>
          <w:rFonts w:ascii="Arial" w:hAnsi="Arial" w:cs="Arial"/>
          <w:szCs w:val="24"/>
          <w:lang w:val="es-MX"/>
        </w:rPr>
        <w:t xml:space="preserve">Argentina </w:t>
      </w:r>
      <w:r w:rsidRPr="00A46FF5">
        <w:rPr>
          <w:rFonts w:ascii="Arial" w:hAnsi="Arial" w:cs="Arial"/>
          <w:szCs w:val="24"/>
          <w:lang w:val="es-MX"/>
        </w:rPr>
        <w:t>S.A.</w:t>
      </w:r>
      <w:r>
        <w:rPr>
          <w:rFonts w:ascii="Arial" w:hAnsi="Arial" w:cs="Arial"/>
          <w:szCs w:val="24"/>
          <w:lang w:val="es-MX"/>
        </w:rPr>
        <w:t xml:space="preserve"> en su contestación de demanda</w:t>
      </w:r>
      <w:r w:rsidR="009D2069">
        <w:rPr>
          <w:rFonts w:ascii="Arial" w:hAnsi="Arial" w:cs="Arial"/>
          <w:szCs w:val="24"/>
          <w:lang w:val="es-MX"/>
        </w:rPr>
        <w:t>,</w:t>
      </w:r>
      <w:r>
        <w:rPr>
          <w:rFonts w:ascii="Arial" w:hAnsi="Arial" w:cs="Arial"/>
          <w:szCs w:val="24"/>
          <w:lang w:val="es-MX"/>
        </w:rPr>
        <w:t xml:space="preserve"> manifestó que “</w:t>
      </w:r>
      <w:r w:rsidRPr="009D2069">
        <w:rPr>
          <w:rFonts w:ascii="Arial" w:hAnsi="Arial" w:cs="Arial"/>
          <w:i/>
          <w:szCs w:val="24"/>
          <w:lang w:val="es-AR"/>
        </w:rPr>
        <w:t>su litisconsorte fue contratista a la que se le habría encomendado determinadas prestaciones que habrían sido llevadas a cabo por medio de sus recursos materiales y humanos, afirmando posteriormente que Telecom encomienda a terceras empresas contratistas el desarrollo de servicios de soporte técnico en distintas áreas informáticas, no habiendo hecho más que recurrir a terceros para ejecutar prestaciones que no son propias y específicas de su giro</w:t>
      </w:r>
      <w:r w:rsidR="009D2069">
        <w:rPr>
          <w:rFonts w:ascii="Arial" w:hAnsi="Arial" w:cs="Arial"/>
          <w:szCs w:val="24"/>
          <w:lang w:val="es-AR"/>
        </w:rPr>
        <w:t>”.</w:t>
      </w:r>
    </w:p>
    <w:p w:rsidR="009D2069" w:rsidRDefault="009D2069" w:rsidP="00511A94">
      <w:pPr>
        <w:spacing w:line="360" w:lineRule="auto"/>
        <w:ind w:firstLine="1701"/>
        <w:jc w:val="both"/>
        <w:rPr>
          <w:rFonts w:ascii="Arial" w:hAnsi="Arial" w:cs="Arial"/>
          <w:szCs w:val="24"/>
          <w:lang w:val="es-AR"/>
        </w:rPr>
      </w:pPr>
    </w:p>
    <w:p w:rsidR="00511A94" w:rsidRDefault="00511A94" w:rsidP="00511A94">
      <w:pPr>
        <w:spacing w:line="360" w:lineRule="auto"/>
        <w:ind w:firstLine="1701"/>
        <w:jc w:val="both"/>
        <w:rPr>
          <w:rFonts w:ascii="Arial" w:hAnsi="Arial" w:cs="Arial"/>
          <w:szCs w:val="24"/>
        </w:rPr>
      </w:pPr>
      <w:r w:rsidRPr="00511A94">
        <w:rPr>
          <w:rFonts w:ascii="Arial" w:hAnsi="Arial" w:cs="Arial"/>
          <w:szCs w:val="24"/>
          <w:lang w:val="es-AR"/>
        </w:rPr>
        <w:t xml:space="preserve">Ahora bien, </w:t>
      </w:r>
      <w:r w:rsidR="009D2069">
        <w:rPr>
          <w:rFonts w:ascii="Arial" w:hAnsi="Arial" w:cs="Arial"/>
          <w:szCs w:val="24"/>
          <w:lang w:val="es-AR"/>
        </w:rPr>
        <w:t xml:space="preserve">el a quo manifestó que </w:t>
      </w:r>
      <w:r w:rsidRPr="00511A94">
        <w:rPr>
          <w:rFonts w:ascii="Arial" w:hAnsi="Arial" w:cs="Arial"/>
          <w:szCs w:val="24"/>
          <w:lang w:val="es-AR"/>
        </w:rPr>
        <w:t xml:space="preserve">la coaccionada Telecom no cumplió con </w:t>
      </w:r>
      <w:r w:rsidR="009D2069">
        <w:rPr>
          <w:rFonts w:ascii="Arial" w:hAnsi="Arial" w:cs="Arial"/>
          <w:szCs w:val="24"/>
          <w:lang w:val="es-AR"/>
        </w:rPr>
        <w:t>los requisitos para contestar demanda (art. 71 de la L.O., que por un evidente lapsus calami en la sentencia consignó como 74), “</w:t>
      </w:r>
      <w:r w:rsidRPr="009D2069">
        <w:rPr>
          <w:rFonts w:ascii="Arial" w:hAnsi="Arial" w:cs="Arial"/>
          <w:i/>
          <w:szCs w:val="24"/>
          <w:lang w:val="es-AR"/>
        </w:rPr>
        <w:t>ya que no explica clara y fundadamente cuáles habrían sido tales tareas todo lo que genera una grave presunción en su contra (art. 163 inc. 5 CPCC) ni tampoco surge dato concreto alguno de la pericia contable respecto de esta cuestión</w:t>
      </w:r>
      <w:r w:rsidR="009D2069">
        <w:rPr>
          <w:rFonts w:ascii="Arial" w:hAnsi="Arial" w:cs="Arial"/>
          <w:szCs w:val="24"/>
          <w:lang w:val="es-AR"/>
        </w:rPr>
        <w:t>”.</w:t>
      </w:r>
    </w:p>
    <w:p w:rsidR="00511A94" w:rsidRDefault="00511A94" w:rsidP="00511A94">
      <w:pPr>
        <w:spacing w:line="360" w:lineRule="auto"/>
        <w:ind w:firstLine="1701"/>
        <w:jc w:val="both"/>
        <w:rPr>
          <w:rFonts w:ascii="Arial" w:hAnsi="Arial" w:cs="Arial"/>
          <w:szCs w:val="24"/>
        </w:rPr>
      </w:pPr>
    </w:p>
    <w:p w:rsidR="009D2069" w:rsidRDefault="009D2069" w:rsidP="00511A94">
      <w:pPr>
        <w:spacing w:line="360" w:lineRule="auto"/>
        <w:ind w:firstLine="1701"/>
        <w:jc w:val="both"/>
        <w:rPr>
          <w:rFonts w:ascii="Arial" w:hAnsi="Arial" w:cs="Arial"/>
          <w:szCs w:val="24"/>
          <w:lang w:val="es-MX"/>
        </w:rPr>
      </w:pPr>
      <w:r>
        <w:rPr>
          <w:rFonts w:ascii="Arial" w:hAnsi="Arial" w:cs="Arial"/>
          <w:szCs w:val="24"/>
        </w:rPr>
        <w:lastRenderedPageBreak/>
        <w:t xml:space="preserve">Asimismo, analizó </w:t>
      </w:r>
      <w:r>
        <w:rPr>
          <w:rFonts w:ascii="Arial" w:hAnsi="Arial" w:cs="Arial"/>
          <w:szCs w:val="24"/>
          <w:lang w:val="es-MX"/>
        </w:rPr>
        <w:t>las declaraciones testimoniales, y determinó que “</w:t>
      </w:r>
      <w:r w:rsidRPr="009D2069">
        <w:rPr>
          <w:rFonts w:ascii="Arial" w:hAnsi="Arial" w:cs="Arial"/>
          <w:i/>
          <w:szCs w:val="24"/>
          <w:lang w:val="es-AR"/>
        </w:rPr>
        <w:t>Telecom para un mejor servicio a sus clientes, utilizó este mecanismo, lo que la convierte en responsable en los términos del art.29 LCT ya que, en lugar de dar el servicio con personal propio, requirió a la coaccionada que le proveyera tal personal, actuando ésta de hecho como una agencia ocupada en tales menesteres</w:t>
      </w:r>
      <w:r>
        <w:rPr>
          <w:rFonts w:ascii="Arial" w:hAnsi="Arial" w:cs="Arial"/>
          <w:szCs w:val="24"/>
          <w:lang w:val="es-MX"/>
        </w:rPr>
        <w:t>”.</w:t>
      </w:r>
    </w:p>
    <w:p w:rsidR="009D2069" w:rsidRDefault="009D2069" w:rsidP="00511A94">
      <w:pPr>
        <w:spacing w:line="360" w:lineRule="auto"/>
        <w:ind w:firstLine="1701"/>
        <w:jc w:val="both"/>
        <w:rPr>
          <w:rFonts w:ascii="Arial" w:hAnsi="Arial" w:cs="Arial"/>
          <w:szCs w:val="24"/>
          <w:lang w:val="es-MX"/>
        </w:rPr>
      </w:pPr>
    </w:p>
    <w:p w:rsidR="009D2069" w:rsidRDefault="009D2069" w:rsidP="009D2069">
      <w:pPr>
        <w:spacing w:line="360" w:lineRule="auto"/>
        <w:ind w:firstLine="1701"/>
        <w:jc w:val="both"/>
        <w:rPr>
          <w:rFonts w:ascii="Arial" w:hAnsi="Arial" w:cs="Arial"/>
          <w:szCs w:val="24"/>
          <w:lang w:val="es-AR"/>
        </w:rPr>
      </w:pPr>
      <w:r>
        <w:rPr>
          <w:rFonts w:ascii="Arial" w:hAnsi="Arial" w:cs="Arial"/>
          <w:szCs w:val="24"/>
          <w:lang w:val="es-MX"/>
        </w:rPr>
        <w:t xml:space="preserve">A su vez, el juzgador tuvo en cuenta las </w:t>
      </w:r>
      <w:r w:rsidRPr="009D2069">
        <w:rPr>
          <w:rFonts w:ascii="Arial" w:hAnsi="Arial" w:cs="Arial"/>
          <w:szCs w:val="24"/>
          <w:lang w:val="es-AR"/>
        </w:rPr>
        <w:t>funciones del accionante</w:t>
      </w:r>
      <w:r>
        <w:rPr>
          <w:rFonts w:ascii="Arial" w:hAnsi="Arial" w:cs="Arial"/>
          <w:szCs w:val="24"/>
          <w:lang w:val="es-AR"/>
        </w:rPr>
        <w:t>,</w:t>
      </w:r>
      <w:r w:rsidRPr="009D2069">
        <w:rPr>
          <w:rFonts w:ascii="Arial" w:hAnsi="Arial" w:cs="Arial"/>
          <w:szCs w:val="24"/>
          <w:lang w:val="es-AR"/>
        </w:rPr>
        <w:t xml:space="preserve"> descriptas en la testimonial rendida</w:t>
      </w:r>
      <w:r>
        <w:rPr>
          <w:rFonts w:ascii="Arial" w:hAnsi="Arial" w:cs="Arial"/>
          <w:szCs w:val="24"/>
          <w:lang w:val="es-AR"/>
        </w:rPr>
        <w:t xml:space="preserve">, para aplicar el CCT 210/93, que </w:t>
      </w:r>
      <w:r w:rsidRPr="00511A94">
        <w:rPr>
          <w:rFonts w:ascii="Arial" w:hAnsi="Arial" w:cs="Arial"/>
          <w:szCs w:val="24"/>
          <w:lang w:val="es-MX"/>
        </w:rPr>
        <w:t xml:space="preserve">Telecom </w:t>
      </w:r>
      <w:r>
        <w:rPr>
          <w:rFonts w:ascii="Arial" w:hAnsi="Arial" w:cs="Arial"/>
          <w:szCs w:val="24"/>
          <w:lang w:val="es-MX"/>
        </w:rPr>
        <w:t xml:space="preserve">Argentina </w:t>
      </w:r>
      <w:r w:rsidRPr="00A46FF5">
        <w:rPr>
          <w:rFonts w:ascii="Arial" w:hAnsi="Arial" w:cs="Arial"/>
          <w:szCs w:val="24"/>
          <w:lang w:val="es-MX"/>
        </w:rPr>
        <w:t>S.A.</w:t>
      </w:r>
      <w:r>
        <w:rPr>
          <w:rFonts w:ascii="Arial" w:hAnsi="Arial" w:cs="Arial"/>
          <w:szCs w:val="24"/>
          <w:lang w:val="es-MX"/>
        </w:rPr>
        <w:t xml:space="preserve"> abona a su personal registrado.</w:t>
      </w:r>
    </w:p>
    <w:p w:rsidR="009D2069" w:rsidRDefault="009D2069" w:rsidP="009D2069">
      <w:pPr>
        <w:spacing w:line="360" w:lineRule="auto"/>
        <w:ind w:firstLine="1701"/>
        <w:jc w:val="both"/>
        <w:rPr>
          <w:rFonts w:ascii="Arial" w:hAnsi="Arial" w:cs="Arial"/>
          <w:szCs w:val="24"/>
          <w:lang w:val="es-AR"/>
        </w:rPr>
      </w:pPr>
    </w:p>
    <w:p w:rsidR="009D2069" w:rsidRDefault="009D2069" w:rsidP="009D2069">
      <w:pPr>
        <w:spacing w:line="360" w:lineRule="auto"/>
        <w:ind w:firstLine="1701"/>
        <w:jc w:val="both"/>
        <w:rPr>
          <w:rFonts w:ascii="Arial" w:hAnsi="Arial" w:cs="Arial"/>
          <w:szCs w:val="24"/>
          <w:lang w:val="es-MX"/>
        </w:rPr>
      </w:pPr>
      <w:r>
        <w:rPr>
          <w:rFonts w:ascii="Arial" w:hAnsi="Arial" w:cs="Arial"/>
          <w:szCs w:val="24"/>
          <w:lang w:val="es-MX"/>
        </w:rPr>
        <w:t xml:space="preserve">Por otra parte, hizo lugar a la multa del art. 80 e la L.C.T., dado que la </w:t>
      </w:r>
      <w:r w:rsidRPr="009D2069">
        <w:rPr>
          <w:rFonts w:ascii="Arial" w:hAnsi="Arial" w:cs="Arial"/>
          <w:szCs w:val="24"/>
          <w:lang w:val="es-MX"/>
        </w:rPr>
        <w:t>certificación no refleja la verdadera relación laboral del demandante</w:t>
      </w:r>
      <w:r>
        <w:rPr>
          <w:rFonts w:ascii="Arial" w:hAnsi="Arial" w:cs="Arial"/>
          <w:szCs w:val="24"/>
          <w:lang w:val="es-MX"/>
        </w:rPr>
        <w:t>.</w:t>
      </w:r>
    </w:p>
    <w:p w:rsidR="00E9215C" w:rsidRDefault="00E9215C" w:rsidP="009D2069">
      <w:pPr>
        <w:tabs>
          <w:tab w:val="left" w:pos="2835"/>
        </w:tabs>
        <w:spacing w:line="360" w:lineRule="auto"/>
        <w:ind w:firstLine="1701"/>
        <w:jc w:val="both"/>
        <w:rPr>
          <w:rFonts w:ascii="Arial" w:hAnsi="Arial" w:cs="Arial"/>
          <w:szCs w:val="24"/>
        </w:rPr>
      </w:pPr>
    </w:p>
    <w:p w:rsidR="009646C9" w:rsidRDefault="009646C9" w:rsidP="009D2069">
      <w:pPr>
        <w:tabs>
          <w:tab w:val="left" w:pos="2835"/>
        </w:tabs>
        <w:spacing w:line="360" w:lineRule="auto"/>
        <w:ind w:firstLine="1701"/>
        <w:jc w:val="both"/>
        <w:rPr>
          <w:rFonts w:ascii="Arial" w:hAnsi="Arial" w:cs="Arial"/>
          <w:szCs w:val="24"/>
        </w:rPr>
      </w:pPr>
      <w:r w:rsidRPr="00A00517">
        <w:rPr>
          <w:rFonts w:ascii="Arial" w:hAnsi="Arial" w:cs="Arial"/>
          <w:szCs w:val="24"/>
        </w:rPr>
        <w:t xml:space="preserve">Por último, </w:t>
      </w:r>
      <w:r>
        <w:rPr>
          <w:rFonts w:ascii="Arial" w:hAnsi="Arial" w:cs="Arial"/>
          <w:szCs w:val="24"/>
        </w:rPr>
        <w:t>e</w:t>
      </w:r>
      <w:r w:rsidRPr="00A00517">
        <w:rPr>
          <w:rFonts w:ascii="Arial" w:hAnsi="Arial" w:cs="Arial"/>
          <w:szCs w:val="24"/>
        </w:rPr>
        <w:t xml:space="preserve">l a quo </w:t>
      </w:r>
      <w:r>
        <w:rPr>
          <w:rFonts w:ascii="Arial" w:hAnsi="Arial" w:cs="Arial"/>
          <w:szCs w:val="24"/>
        </w:rPr>
        <w:t>impuso</w:t>
      </w:r>
      <w:r w:rsidRPr="00CA12E7">
        <w:rPr>
          <w:rFonts w:ascii="Arial" w:hAnsi="Arial" w:cs="Arial"/>
          <w:szCs w:val="24"/>
        </w:rPr>
        <w:t xml:space="preserve"> las costas a cargo de</w:t>
      </w:r>
      <w:r>
        <w:rPr>
          <w:rFonts w:ascii="Arial" w:hAnsi="Arial" w:cs="Arial"/>
          <w:szCs w:val="24"/>
        </w:rPr>
        <w:t xml:space="preserve"> </w:t>
      </w:r>
      <w:r w:rsidRPr="00CA12E7">
        <w:rPr>
          <w:rFonts w:ascii="Arial" w:hAnsi="Arial" w:cs="Arial"/>
          <w:szCs w:val="24"/>
        </w:rPr>
        <w:t>l</w:t>
      </w:r>
      <w:r>
        <w:rPr>
          <w:rFonts w:ascii="Arial" w:hAnsi="Arial" w:cs="Arial"/>
          <w:szCs w:val="24"/>
        </w:rPr>
        <w:t>as</w:t>
      </w:r>
      <w:r w:rsidRPr="00CA12E7">
        <w:rPr>
          <w:rFonts w:ascii="Arial" w:hAnsi="Arial" w:cs="Arial"/>
          <w:szCs w:val="24"/>
        </w:rPr>
        <w:t xml:space="preserve"> </w:t>
      </w:r>
      <w:r>
        <w:rPr>
          <w:rFonts w:ascii="Arial" w:hAnsi="Arial" w:cs="Arial"/>
          <w:szCs w:val="24"/>
        </w:rPr>
        <w:t xml:space="preserve">demandadas, y </w:t>
      </w:r>
      <w:r w:rsidRPr="00A00517">
        <w:rPr>
          <w:rFonts w:ascii="Arial" w:hAnsi="Arial" w:cs="Arial"/>
          <w:szCs w:val="24"/>
        </w:rPr>
        <w:t>determinó la tasa de interés del acta nº 2.601.</w:t>
      </w:r>
    </w:p>
    <w:p w:rsidR="00FA4ECC" w:rsidRDefault="00FA4ECC" w:rsidP="009D2069">
      <w:pPr>
        <w:spacing w:line="360" w:lineRule="auto"/>
        <w:ind w:firstLine="1701"/>
        <w:jc w:val="both"/>
        <w:rPr>
          <w:rFonts w:ascii="Arial" w:hAnsi="Arial" w:cs="Arial"/>
          <w:szCs w:val="24"/>
        </w:rPr>
      </w:pPr>
    </w:p>
    <w:p w:rsidR="009D2069" w:rsidRDefault="009D2069" w:rsidP="009D2069">
      <w:pPr>
        <w:spacing w:line="360" w:lineRule="auto"/>
        <w:ind w:firstLine="1701"/>
        <w:jc w:val="both"/>
        <w:rPr>
          <w:rFonts w:ascii="Arial" w:hAnsi="Arial" w:cs="Arial"/>
          <w:szCs w:val="24"/>
        </w:rPr>
      </w:pPr>
      <w:r>
        <w:rPr>
          <w:rFonts w:ascii="Arial" w:hAnsi="Arial" w:cs="Arial"/>
          <w:szCs w:val="24"/>
        </w:rPr>
        <w:t xml:space="preserve">Frente a la aclaratoria presentada por la parte actora </w:t>
      </w:r>
      <w:r w:rsidR="00B146FD">
        <w:rPr>
          <w:rFonts w:ascii="Arial" w:hAnsi="Arial" w:cs="Arial"/>
          <w:szCs w:val="24"/>
        </w:rPr>
        <w:t>(fs. 421), el juzgador también responsabiliz</w:t>
      </w:r>
      <w:r>
        <w:rPr>
          <w:rFonts w:ascii="Arial" w:hAnsi="Arial" w:cs="Arial"/>
          <w:szCs w:val="24"/>
        </w:rPr>
        <w:t xml:space="preserve">ó </w:t>
      </w:r>
      <w:r w:rsidR="00B146FD">
        <w:rPr>
          <w:rFonts w:ascii="Arial" w:hAnsi="Arial" w:cs="Arial"/>
          <w:szCs w:val="24"/>
        </w:rPr>
        <w:t xml:space="preserve">en forma </w:t>
      </w:r>
      <w:r>
        <w:rPr>
          <w:rFonts w:ascii="Arial" w:hAnsi="Arial" w:cs="Arial"/>
          <w:szCs w:val="24"/>
        </w:rPr>
        <w:t xml:space="preserve">solidaria </w:t>
      </w:r>
      <w:r w:rsidR="00B146FD">
        <w:rPr>
          <w:rFonts w:ascii="Arial" w:hAnsi="Arial" w:cs="Arial"/>
          <w:szCs w:val="24"/>
        </w:rPr>
        <w:t>a</w:t>
      </w:r>
      <w:r>
        <w:rPr>
          <w:rFonts w:ascii="Arial" w:hAnsi="Arial" w:cs="Arial"/>
          <w:szCs w:val="24"/>
        </w:rPr>
        <w:t xml:space="preserve"> </w:t>
      </w:r>
      <w:r w:rsidRPr="00511A94">
        <w:rPr>
          <w:rFonts w:ascii="Arial" w:hAnsi="Arial" w:cs="Arial"/>
          <w:szCs w:val="24"/>
          <w:lang w:val="es-MX"/>
        </w:rPr>
        <w:t xml:space="preserve">Telecom </w:t>
      </w:r>
      <w:r>
        <w:rPr>
          <w:rFonts w:ascii="Arial" w:hAnsi="Arial" w:cs="Arial"/>
          <w:szCs w:val="24"/>
          <w:lang w:val="es-MX"/>
        </w:rPr>
        <w:t>Personal S.A.</w:t>
      </w:r>
    </w:p>
    <w:p w:rsidR="009D2069" w:rsidRPr="009D2069" w:rsidRDefault="009D2069" w:rsidP="008D2548">
      <w:pPr>
        <w:ind w:firstLine="1701"/>
        <w:jc w:val="both"/>
        <w:rPr>
          <w:rFonts w:ascii="Arial" w:hAnsi="Arial" w:cs="Arial"/>
          <w:szCs w:val="24"/>
        </w:rPr>
      </w:pPr>
    </w:p>
    <w:p w:rsidR="00F13F8A" w:rsidRPr="00A45FBC" w:rsidRDefault="00D71993" w:rsidP="00F13F8A">
      <w:pPr>
        <w:spacing w:line="360" w:lineRule="auto"/>
        <w:ind w:firstLine="1701"/>
        <w:jc w:val="both"/>
        <w:rPr>
          <w:rFonts w:ascii="Arial" w:hAnsi="Arial" w:cs="Arial"/>
          <w:szCs w:val="24"/>
          <w:lang w:val="es-AR"/>
        </w:rPr>
      </w:pPr>
      <w:r w:rsidRPr="00FA4ECC">
        <w:rPr>
          <w:rFonts w:ascii="Arial" w:hAnsi="Arial" w:cs="Arial"/>
          <w:b/>
          <w:szCs w:val="24"/>
        </w:rPr>
        <w:t>II.-</w:t>
      </w:r>
      <w:r w:rsidRPr="00FA4ECC">
        <w:rPr>
          <w:rFonts w:ascii="Arial" w:hAnsi="Arial" w:cs="Arial"/>
          <w:szCs w:val="24"/>
        </w:rPr>
        <w:t xml:space="preserve"> </w:t>
      </w:r>
      <w:r w:rsidR="00F13F8A">
        <w:rPr>
          <w:rFonts w:ascii="Arial" w:hAnsi="Arial" w:cs="Arial"/>
          <w:szCs w:val="24"/>
          <w:lang w:val="es-MX"/>
        </w:rPr>
        <w:t>Centro d</w:t>
      </w:r>
      <w:r w:rsidR="00F13F8A" w:rsidRPr="00511A94">
        <w:rPr>
          <w:rFonts w:ascii="Arial" w:hAnsi="Arial" w:cs="Arial"/>
          <w:szCs w:val="24"/>
          <w:lang w:val="es-MX"/>
        </w:rPr>
        <w:t xml:space="preserve">e Formación </w:t>
      </w:r>
      <w:r w:rsidR="00F13F8A">
        <w:rPr>
          <w:rFonts w:ascii="Arial" w:hAnsi="Arial" w:cs="Arial"/>
          <w:szCs w:val="24"/>
          <w:lang w:val="es-MX"/>
        </w:rPr>
        <w:t>e</w:t>
      </w:r>
      <w:r w:rsidR="00F13F8A" w:rsidRPr="00511A94">
        <w:rPr>
          <w:rFonts w:ascii="Arial" w:hAnsi="Arial" w:cs="Arial"/>
          <w:szCs w:val="24"/>
          <w:lang w:val="es-MX"/>
        </w:rPr>
        <w:t xml:space="preserve">n Informática </w:t>
      </w:r>
      <w:r w:rsidR="00F13F8A" w:rsidRPr="00A46FF5">
        <w:rPr>
          <w:rFonts w:ascii="Arial" w:hAnsi="Arial" w:cs="Arial"/>
          <w:szCs w:val="24"/>
          <w:lang w:val="es-MX"/>
        </w:rPr>
        <w:t xml:space="preserve">S.A. </w:t>
      </w:r>
      <w:r w:rsidR="0001110C" w:rsidRPr="0001110C">
        <w:rPr>
          <w:rFonts w:ascii="Arial" w:hAnsi="Arial" w:cs="Arial"/>
          <w:szCs w:val="24"/>
        </w:rPr>
        <w:t xml:space="preserve">se queja, </w:t>
      </w:r>
      <w:r w:rsidR="00F13F8A" w:rsidRPr="00DE1FB6">
        <w:rPr>
          <w:rFonts w:ascii="Arial" w:hAnsi="Arial" w:cs="Arial"/>
          <w:szCs w:val="24"/>
          <w:lang w:val="es-AR"/>
        </w:rPr>
        <w:t>porque</w:t>
      </w:r>
      <w:r w:rsidR="00F13F8A" w:rsidRPr="00DE1FB6">
        <w:rPr>
          <w:rFonts w:ascii="Arial" w:hAnsi="Arial" w:cs="Arial"/>
          <w:szCs w:val="24"/>
        </w:rPr>
        <w:t xml:space="preserve"> </w:t>
      </w:r>
      <w:r w:rsidR="00F13F8A" w:rsidRPr="00DE1FB6">
        <w:rPr>
          <w:rFonts w:ascii="Arial" w:hAnsi="Arial" w:cs="Arial"/>
          <w:szCs w:val="24"/>
          <w:lang w:val="es-AR"/>
        </w:rPr>
        <w:t>considera que el despido indirecto resultó injustificado</w:t>
      </w:r>
      <w:r w:rsidR="00F13F8A">
        <w:rPr>
          <w:rFonts w:ascii="Arial" w:hAnsi="Arial" w:cs="Arial"/>
          <w:szCs w:val="24"/>
          <w:lang w:val="es-AR"/>
        </w:rPr>
        <w:t>, el CCT determinado</w:t>
      </w:r>
      <w:r w:rsidR="00F13F8A" w:rsidRPr="00DE1FB6">
        <w:rPr>
          <w:rFonts w:ascii="Arial" w:hAnsi="Arial" w:cs="Arial"/>
          <w:szCs w:val="24"/>
          <w:lang w:val="es-AR"/>
        </w:rPr>
        <w:t xml:space="preserve"> y por la aplicación del art. 29 de la LCT.</w:t>
      </w:r>
      <w:r w:rsidR="00F13F8A" w:rsidRPr="00A45FBC">
        <w:rPr>
          <w:rFonts w:ascii="Arial" w:hAnsi="Arial" w:cs="Arial"/>
          <w:szCs w:val="24"/>
          <w:lang w:val="es-AR"/>
        </w:rPr>
        <w:t xml:space="preserve"> </w:t>
      </w:r>
    </w:p>
    <w:p w:rsidR="00F13F8A" w:rsidRPr="00A45FBC" w:rsidRDefault="00F13F8A" w:rsidP="00F13F8A">
      <w:pPr>
        <w:ind w:firstLine="1701"/>
        <w:jc w:val="both"/>
        <w:rPr>
          <w:rFonts w:ascii="Arial" w:hAnsi="Arial" w:cs="Arial"/>
          <w:szCs w:val="24"/>
          <w:lang w:val="es-AR"/>
        </w:rPr>
      </w:pPr>
    </w:p>
    <w:p w:rsidR="00F13F8A" w:rsidRDefault="00F13F8A" w:rsidP="00B146FD">
      <w:pPr>
        <w:spacing w:line="360" w:lineRule="auto"/>
        <w:ind w:firstLine="1701"/>
        <w:jc w:val="both"/>
        <w:rPr>
          <w:rFonts w:ascii="Arial" w:hAnsi="Arial" w:cs="Arial"/>
          <w:szCs w:val="24"/>
          <w:lang w:val="es-MX"/>
        </w:rPr>
      </w:pPr>
      <w:r w:rsidRPr="00A45FBC">
        <w:rPr>
          <w:rFonts w:ascii="Arial" w:hAnsi="Arial" w:cs="Arial"/>
          <w:szCs w:val="24"/>
          <w:lang w:val="es-MX"/>
        </w:rPr>
        <w:t>Sostiene</w:t>
      </w:r>
      <w:r>
        <w:rPr>
          <w:rFonts w:ascii="Arial" w:hAnsi="Arial" w:cs="Arial"/>
          <w:szCs w:val="24"/>
          <w:lang w:val="es-MX"/>
        </w:rPr>
        <w:t>,</w:t>
      </w:r>
      <w:r w:rsidRPr="00A45FBC">
        <w:rPr>
          <w:rFonts w:ascii="Arial" w:hAnsi="Arial" w:cs="Arial"/>
          <w:szCs w:val="24"/>
          <w:lang w:val="es-MX"/>
        </w:rPr>
        <w:t xml:space="preserve"> que </w:t>
      </w:r>
      <w:r>
        <w:rPr>
          <w:rFonts w:ascii="Arial" w:hAnsi="Arial" w:cs="Arial"/>
          <w:szCs w:val="24"/>
          <w:lang w:val="es-MX"/>
        </w:rPr>
        <w:t>abonó las remuneraciones conforme a derecho. A su vez, manifiesta que “</w:t>
      </w:r>
      <w:r w:rsidRPr="00F13F8A">
        <w:rPr>
          <w:rFonts w:ascii="Arial" w:hAnsi="Arial" w:cs="Arial"/>
          <w:i/>
          <w:szCs w:val="24"/>
          <w:lang w:val="es-MX"/>
        </w:rPr>
        <w:t>es una empresa que presta servicios informáticos a sus clientes. La Compañía tiene entre sus actividades principales la provisión de servicios para terceros relacionados con el desarrollo de programas informáticos y su implementación, mantenimiento de redes, mesa de ayuda y diversas actividades relacionadas”</w:t>
      </w:r>
      <w:r>
        <w:rPr>
          <w:rFonts w:ascii="Arial" w:hAnsi="Arial" w:cs="Arial"/>
          <w:szCs w:val="24"/>
          <w:lang w:val="es-MX"/>
        </w:rPr>
        <w:t>.</w:t>
      </w:r>
    </w:p>
    <w:p w:rsidR="00F13F8A" w:rsidRDefault="00F13F8A" w:rsidP="00B146FD">
      <w:pPr>
        <w:spacing w:line="360" w:lineRule="auto"/>
        <w:ind w:firstLine="1701"/>
        <w:jc w:val="both"/>
        <w:rPr>
          <w:rFonts w:ascii="Arial" w:hAnsi="Arial" w:cs="Arial"/>
          <w:szCs w:val="24"/>
          <w:lang w:val="es-MX"/>
        </w:rPr>
      </w:pPr>
    </w:p>
    <w:p w:rsidR="00F13F8A" w:rsidRDefault="00F13F8A" w:rsidP="00B146FD">
      <w:pPr>
        <w:spacing w:line="360" w:lineRule="auto"/>
        <w:ind w:firstLine="1701"/>
        <w:jc w:val="both"/>
        <w:rPr>
          <w:rFonts w:ascii="Arial" w:hAnsi="Arial" w:cs="Arial"/>
          <w:szCs w:val="24"/>
          <w:lang w:val="es-MX"/>
        </w:rPr>
      </w:pPr>
      <w:r>
        <w:rPr>
          <w:rFonts w:ascii="Arial" w:hAnsi="Arial" w:cs="Arial"/>
          <w:szCs w:val="24"/>
          <w:lang w:val="es-MX"/>
        </w:rPr>
        <w:t>Asimismo, destaca que “</w:t>
      </w:r>
      <w:r w:rsidRPr="00F13F8A">
        <w:rPr>
          <w:rFonts w:ascii="Arial" w:hAnsi="Arial" w:cs="Arial"/>
          <w:i/>
          <w:szCs w:val="24"/>
          <w:lang w:val="es-MX"/>
        </w:rPr>
        <w:t>Telecom no ha sido el único cliente que tuvo… como tampoco el único cliente donde el actor prestó tareas</w:t>
      </w:r>
      <w:r>
        <w:rPr>
          <w:rFonts w:ascii="Arial" w:hAnsi="Arial" w:cs="Arial"/>
          <w:szCs w:val="24"/>
          <w:lang w:val="es-MX"/>
        </w:rPr>
        <w:t>”.</w:t>
      </w:r>
    </w:p>
    <w:p w:rsidR="00F13F8A" w:rsidRDefault="00F13F8A" w:rsidP="00F13F8A">
      <w:pPr>
        <w:ind w:firstLine="1701"/>
        <w:jc w:val="both"/>
        <w:rPr>
          <w:rFonts w:ascii="Arial" w:hAnsi="Arial" w:cs="Arial"/>
          <w:szCs w:val="24"/>
          <w:lang w:val="es-MX"/>
        </w:rPr>
      </w:pPr>
    </w:p>
    <w:p w:rsidR="00F13F8A" w:rsidRDefault="00417B70" w:rsidP="00417B70">
      <w:pPr>
        <w:spacing w:line="360" w:lineRule="auto"/>
        <w:ind w:firstLine="1701"/>
        <w:jc w:val="both"/>
        <w:rPr>
          <w:rFonts w:ascii="Arial" w:hAnsi="Arial" w:cs="Arial"/>
          <w:szCs w:val="24"/>
          <w:lang w:val="es-MX"/>
        </w:rPr>
      </w:pPr>
      <w:r>
        <w:rPr>
          <w:rFonts w:ascii="Arial" w:hAnsi="Arial" w:cs="Arial"/>
          <w:szCs w:val="24"/>
          <w:lang w:val="es-MX"/>
        </w:rPr>
        <w:t>Por otra parte, apela la multa del art. 80 de la L.C.T., dado que entiende que cumplió con dicha obligación al poner a disposición del actor las certificaciones.</w:t>
      </w:r>
    </w:p>
    <w:p w:rsidR="00417B70" w:rsidRDefault="00417B70" w:rsidP="00417B70">
      <w:pPr>
        <w:spacing w:line="360" w:lineRule="auto"/>
        <w:ind w:firstLine="1701"/>
        <w:jc w:val="both"/>
        <w:rPr>
          <w:rFonts w:ascii="Arial" w:hAnsi="Arial" w:cs="Arial"/>
          <w:szCs w:val="24"/>
          <w:lang w:val="es-MX"/>
        </w:rPr>
      </w:pPr>
    </w:p>
    <w:p w:rsidR="00F13F8A" w:rsidRDefault="00417B70" w:rsidP="00417B70">
      <w:pPr>
        <w:spacing w:line="360" w:lineRule="auto"/>
        <w:ind w:firstLine="1701"/>
        <w:jc w:val="both"/>
        <w:rPr>
          <w:rFonts w:ascii="Arial" w:hAnsi="Arial" w:cs="Arial"/>
          <w:szCs w:val="24"/>
          <w:lang w:val="es-AR"/>
        </w:rPr>
      </w:pPr>
      <w:r>
        <w:rPr>
          <w:rFonts w:ascii="Arial" w:hAnsi="Arial" w:cs="Arial"/>
          <w:szCs w:val="24"/>
          <w:lang w:val="es-AR"/>
        </w:rPr>
        <w:t>Por último, cuestiona la tasa de interés y las costas impuestas.</w:t>
      </w:r>
    </w:p>
    <w:p w:rsidR="00417B70" w:rsidRDefault="00417B70" w:rsidP="00417B70">
      <w:pPr>
        <w:spacing w:line="360" w:lineRule="auto"/>
        <w:ind w:firstLine="1701"/>
        <w:jc w:val="both"/>
        <w:rPr>
          <w:rFonts w:ascii="Arial" w:hAnsi="Arial" w:cs="Arial"/>
          <w:szCs w:val="24"/>
          <w:lang w:val="es-AR"/>
        </w:rPr>
      </w:pPr>
    </w:p>
    <w:p w:rsidR="00417B70" w:rsidRDefault="00417B70" w:rsidP="00417B70">
      <w:pPr>
        <w:spacing w:line="360" w:lineRule="auto"/>
        <w:ind w:firstLine="1701"/>
        <w:jc w:val="both"/>
        <w:rPr>
          <w:rFonts w:ascii="Arial" w:hAnsi="Arial" w:cs="Arial"/>
          <w:szCs w:val="24"/>
          <w:lang w:val="es-AR"/>
        </w:rPr>
      </w:pPr>
      <w:r w:rsidRPr="00511A94">
        <w:rPr>
          <w:rFonts w:ascii="Arial" w:hAnsi="Arial" w:cs="Arial"/>
          <w:szCs w:val="24"/>
          <w:lang w:val="es-MX"/>
        </w:rPr>
        <w:t xml:space="preserve">Telecom </w:t>
      </w:r>
      <w:r>
        <w:rPr>
          <w:rFonts w:ascii="Arial" w:hAnsi="Arial" w:cs="Arial"/>
          <w:szCs w:val="24"/>
          <w:lang w:val="es-MX"/>
        </w:rPr>
        <w:t>Personal S.A.</w:t>
      </w:r>
      <w:r w:rsidR="003637C2">
        <w:rPr>
          <w:rFonts w:ascii="Arial" w:hAnsi="Arial" w:cs="Arial"/>
          <w:szCs w:val="24"/>
        </w:rPr>
        <w:t>,</w:t>
      </w:r>
      <w:r w:rsidR="003637C2" w:rsidRPr="00A45FBC">
        <w:rPr>
          <w:rFonts w:ascii="Arial" w:hAnsi="Arial" w:cs="Arial"/>
          <w:szCs w:val="24"/>
          <w:lang w:val="es-MX"/>
        </w:rPr>
        <w:t xml:space="preserve"> en su escrito recursivo, </w:t>
      </w:r>
      <w:r w:rsidR="00192C12">
        <w:rPr>
          <w:rFonts w:ascii="Arial" w:hAnsi="Arial" w:cs="Arial"/>
          <w:szCs w:val="24"/>
          <w:lang w:val="es-AR"/>
        </w:rPr>
        <w:t xml:space="preserve">se queja por </w:t>
      </w:r>
      <w:r>
        <w:rPr>
          <w:rFonts w:ascii="Arial" w:hAnsi="Arial" w:cs="Arial"/>
          <w:szCs w:val="24"/>
          <w:lang w:val="es-AR"/>
        </w:rPr>
        <w:t>su</w:t>
      </w:r>
      <w:r w:rsidR="00192C12">
        <w:rPr>
          <w:rFonts w:ascii="Arial" w:hAnsi="Arial" w:cs="Arial"/>
          <w:szCs w:val="24"/>
          <w:lang w:val="es-AR"/>
        </w:rPr>
        <w:t xml:space="preserve"> </w:t>
      </w:r>
      <w:r>
        <w:rPr>
          <w:rFonts w:ascii="Arial" w:hAnsi="Arial" w:cs="Arial"/>
          <w:szCs w:val="24"/>
          <w:lang w:val="es-AR"/>
        </w:rPr>
        <w:t>responsabilidad solidaria. Sostiene ser una empresa distinta de</w:t>
      </w:r>
      <w:r w:rsidRPr="00417B70">
        <w:rPr>
          <w:rFonts w:ascii="Arial" w:hAnsi="Arial" w:cs="Arial"/>
          <w:szCs w:val="24"/>
          <w:lang w:val="es-MX"/>
        </w:rPr>
        <w:t xml:space="preserve"> </w:t>
      </w:r>
      <w:r w:rsidRPr="00511A94">
        <w:rPr>
          <w:rFonts w:ascii="Arial" w:hAnsi="Arial" w:cs="Arial"/>
          <w:szCs w:val="24"/>
          <w:lang w:val="es-MX"/>
        </w:rPr>
        <w:t xml:space="preserve">Telecom </w:t>
      </w:r>
      <w:r>
        <w:rPr>
          <w:rFonts w:ascii="Arial" w:hAnsi="Arial" w:cs="Arial"/>
          <w:szCs w:val="24"/>
          <w:lang w:val="es-MX"/>
        </w:rPr>
        <w:t xml:space="preserve">Argentina </w:t>
      </w:r>
      <w:r w:rsidRPr="00A46FF5">
        <w:rPr>
          <w:rFonts w:ascii="Arial" w:hAnsi="Arial" w:cs="Arial"/>
          <w:szCs w:val="24"/>
          <w:lang w:val="es-MX"/>
        </w:rPr>
        <w:t>S.A.</w:t>
      </w:r>
      <w:r>
        <w:rPr>
          <w:rFonts w:ascii="Arial" w:hAnsi="Arial" w:cs="Arial"/>
          <w:szCs w:val="24"/>
          <w:lang w:val="es-MX"/>
        </w:rPr>
        <w:t>, y que “</w:t>
      </w:r>
      <w:r w:rsidRPr="00417B70">
        <w:rPr>
          <w:rFonts w:ascii="Arial" w:hAnsi="Arial" w:cs="Arial"/>
          <w:i/>
          <w:szCs w:val="24"/>
          <w:lang w:val="es-MX"/>
        </w:rPr>
        <w:t>no contrató con Centro de Formación en Informática S.A., sino que fue Telecom Argentina S.A.</w:t>
      </w:r>
      <w:r>
        <w:rPr>
          <w:rFonts w:ascii="Arial" w:hAnsi="Arial" w:cs="Arial"/>
          <w:szCs w:val="24"/>
          <w:lang w:val="es-MX"/>
        </w:rPr>
        <w:t>”.</w:t>
      </w:r>
    </w:p>
    <w:p w:rsidR="00417B70" w:rsidRDefault="00417B70" w:rsidP="00417B70">
      <w:pPr>
        <w:spacing w:line="360" w:lineRule="auto"/>
        <w:ind w:firstLine="1701"/>
        <w:jc w:val="both"/>
        <w:rPr>
          <w:rFonts w:ascii="Arial" w:hAnsi="Arial" w:cs="Arial"/>
          <w:szCs w:val="24"/>
          <w:lang w:val="es-AR"/>
        </w:rPr>
      </w:pPr>
    </w:p>
    <w:p w:rsidR="00417B70" w:rsidRDefault="00417B70" w:rsidP="00417B70">
      <w:pPr>
        <w:spacing w:line="360" w:lineRule="auto"/>
        <w:ind w:firstLine="1701"/>
        <w:jc w:val="both"/>
        <w:rPr>
          <w:rFonts w:ascii="Arial" w:hAnsi="Arial" w:cs="Arial"/>
          <w:szCs w:val="24"/>
          <w:lang w:val="es-AR"/>
        </w:rPr>
      </w:pPr>
      <w:r>
        <w:rPr>
          <w:rFonts w:ascii="Arial" w:hAnsi="Arial" w:cs="Arial"/>
          <w:szCs w:val="24"/>
          <w:lang w:val="es-AR"/>
        </w:rPr>
        <w:t>Sostiene que de la sentencia no surgen los fundamentos para que sea condenada, ni tampoco se aclara porque se aplica el CCT 210/93, y no el 130/75 que aplica a sus empleados.</w:t>
      </w:r>
    </w:p>
    <w:p w:rsidR="00417B70" w:rsidRDefault="00417B70" w:rsidP="00417B70">
      <w:pPr>
        <w:spacing w:line="360" w:lineRule="auto"/>
        <w:ind w:firstLine="1701"/>
        <w:jc w:val="both"/>
        <w:rPr>
          <w:rFonts w:ascii="Arial" w:hAnsi="Arial" w:cs="Arial"/>
          <w:szCs w:val="24"/>
          <w:lang w:val="es-AR"/>
        </w:rPr>
      </w:pPr>
    </w:p>
    <w:p w:rsidR="00417B70" w:rsidRDefault="00417B70" w:rsidP="00417B70">
      <w:pPr>
        <w:spacing w:line="360" w:lineRule="auto"/>
        <w:ind w:firstLine="1701"/>
        <w:jc w:val="both"/>
        <w:rPr>
          <w:rFonts w:ascii="Arial" w:hAnsi="Arial" w:cs="Arial"/>
          <w:szCs w:val="24"/>
          <w:lang w:val="es-AR"/>
        </w:rPr>
      </w:pPr>
      <w:r>
        <w:rPr>
          <w:rFonts w:ascii="Arial" w:hAnsi="Arial" w:cs="Arial"/>
          <w:szCs w:val="24"/>
          <w:lang w:val="es-AR"/>
        </w:rPr>
        <w:t xml:space="preserve">Considera que no se dan los presupuestos para aplicar </w:t>
      </w:r>
      <w:r w:rsidR="00192C12">
        <w:rPr>
          <w:rFonts w:ascii="Arial" w:hAnsi="Arial" w:cs="Arial"/>
          <w:szCs w:val="24"/>
          <w:lang w:val="es-AR"/>
        </w:rPr>
        <w:t>el art. 29 de la L.C.T.</w:t>
      </w:r>
      <w:r>
        <w:rPr>
          <w:rFonts w:ascii="Arial" w:hAnsi="Arial" w:cs="Arial"/>
          <w:szCs w:val="24"/>
          <w:lang w:val="es-AR"/>
        </w:rPr>
        <w:t>, “</w:t>
      </w:r>
      <w:r w:rsidRPr="00417B70">
        <w:rPr>
          <w:rFonts w:ascii="Arial" w:hAnsi="Arial" w:cs="Arial"/>
          <w:i/>
          <w:szCs w:val="24"/>
          <w:lang w:val="es-AR"/>
        </w:rPr>
        <w:t>sino la contratación de un servicio (soporte técnico) por parte de</w:t>
      </w:r>
      <w:r w:rsidRPr="00417B70">
        <w:rPr>
          <w:rFonts w:ascii="Arial" w:hAnsi="Arial" w:cs="Arial"/>
          <w:i/>
          <w:szCs w:val="24"/>
          <w:lang w:val="es-MX"/>
        </w:rPr>
        <w:t xml:space="preserve"> Telecom Argentina S.A.</w:t>
      </w:r>
      <w:r>
        <w:rPr>
          <w:rFonts w:ascii="Arial" w:hAnsi="Arial" w:cs="Arial"/>
          <w:szCs w:val="24"/>
          <w:lang w:val="es-MX"/>
        </w:rPr>
        <w:t>”.</w:t>
      </w:r>
    </w:p>
    <w:p w:rsidR="00417B70" w:rsidRDefault="00417B70" w:rsidP="00417B70">
      <w:pPr>
        <w:spacing w:line="360" w:lineRule="auto"/>
        <w:ind w:firstLine="1701"/>
        <w:jc w:val="both"/>
        <w:rPr>
          <w:rFonts w:ascii="Arial" w:hAnsi="Arial" w:cs="Arial"/>
          <w:szCs w:val="24"/>
          <w:lang w:val="es-AR"/>
        </w:rPr>
      </w:pPr>
    </w:p>
    <w:p w:rsidR="00417B70" w:rsidRPr="00A45FBC" w:rsidRDefault="00417B70" w:rsidP="00417B70">
      <w:pPr>
        <w:spacing w:line="360" w:lineRule="auto"/>
        <w:ind w:firstLine="1701"/>
        <w:jc w:val="both"/>
        <w:rPr>
          <w:rFonts w:ascii="Arial" w:hAnsi="Arial" w:cs="Arial"/>
          <w:szCs w:val="24"/>
          <w:lang w:val="es-AR"/>
        </w:rPr>
      </w:pPr>
      <w:r>
        <w:rPr>
          <w:rFonts w:ascii="Arial" w:hAnsi="Arial" w:cs="Arial"/>
          <w:szCs w:val="24"/>
          <w:lang w:val="es-AR"/>
        </w:rPr>
        <w:t xml:space="preserve">Por último, </w:t>
      </w:r>
      <w:r w:rsidRPr="00511A94">
        <w:rPr>
          <w:rFonts w:ascii="Arial" w:hAnsi="Arial" w:cs="Arial"/>
          <w:szCs w:val="24"/>
          <w:lang w:val="es-MX"/>
        </w:rPr>
        <w:t xml:space="preserve">Telecom </w:t>
      </w:r>
      <w:r>
        <w:rPr>
          <w:rFonts w:ascii="Arial" w:hAnsi="Arial" w:cs="Arial"/>
          <w:szCs w:val="24"/>
          <w:lang w:val="es-MX"/>
        </w:rPr>
        <w:t xml:space="preserve">Argentina </w:t>
      </w:r>
      <w:r w:rsidRPr="00A46FF5">
        <w:rPr>
          <w:rFonts w:ascii="Arial" w:hAnsi="Arial" w:cs="Arial"/>
          <w:szCs w:val="24"/>
          <w:lang w:val="es-MX"/>
        </w:rPr>
        <w:t>S.A.</w:t>
      </w:r>
      <w:r>
        <w:rPr>
          <w:rFonts w:ascii="Arial" w:hAnsi="Arial" w:cs="Arial"/>
          <w:szCs w:val="24"/>
          <w:lang w:val="es-MX"/>
        </w:rPr>
        <w:t xml:space="preserve"> también apela </w:t>
      </w:r>
      <w:r w:rsidRPr="00DE1FB6">
        <w:rPr>
          <w:rFonts w:ascii="Arial" w:hAnsi="Arial" w:cs="Arial"/>
          <w:szCs w:val="24"/>
          <w:lang w:val="es-AR"/>
        </w:rPr>
        <w:t>la aplicación del art. 29 de la LCT.</w:t>
      </w:r>
      <w:r w:rsidRPr="00A45FBC">
        <w:rPr>
          <w:rFonts w:ascii="Arial" w:hAnsi="Arial" w:cs="Arial"/>
          <w:szCs w:val="24"/>
          <w:lang w:val="es-AR"/>
        </w:rPr>
        <w:t xml:space="preserve"> </w:t>
      </w:r>
    </w:p>
    <w:p w:rsidR="00417B70" w:rsidRDefault="00417B70" w:rsidP="00417B70">
      <w:pPr>
        <w:spacing w:line="360" w:lineRule="auto"/>
        <w:ind w:firstLine="1701"/>
        <w:jc w:val="both"/>
        <w:rPr>
          <w:rFonts w:ascii="Arial" w:hAnsi="Arial" w:cs="Arial"/>
          <w:szCs w:val="24"/>
          <w:lang w:val="es-AR"/>
        </w:rPr>
      </w:pPr>
    </w:p>
    <w:p w:rsidR="00417B70" w:rsidRDefault="00417B70" w:rsidP="00417B70">
      <w:pPr>
        <w:spacing w:line="360" w:lineRule="auto"/>
        <w:ind w:firstLine="1701"/>
        <w:jc w:val="both"/>
        <w:rPr>
          <w:rFonts w:ascii="Arial" w:hAnsi="Arial" w:cs="Arial"/>
          <w:szCs w:val="24"/>
          <w:lang w:val="es-MX"/>
        </w:rPr>
      </w:pPr>
      <w:r>
        <w:rPr>
          <w:rFonts w:ascii="Arial" w:hAnsi="Arial" w:cs="Arial"/>
          <w:szCs w:val="24"/>
          <w:lang w:val="es-AR"/>
        </w:rPr>
        <w:t>Sostiene que el actor no prestó tareas para la misma “</w:t>
      </w:r>
      <w:r w:rsidRPr="00417B70">
        <w:rPr>
          <w:rFonts w:ascii="Arial" w:hAnsi="Arial" w:cs="Arial"/>
          <w:i/>
          <w:szCs w:val="24"/>
          <w:lang w:val="es-AR"/>
        </w:rPr>
        <w:t xml:space="preserve">antes de Abril 2010, fecha en que </w:t>
      </w:r>
      <w:r w:rsidRPr="00417B70">
        <w:rPr>
          <w:rFonts w:ascii="Arial" w:hAnsi="Arial" w:cs="Arial"/>
          <w:i/>
          <w:szCs w:val="24"/>
          <w:lang w:val="es-MX"/>
        </w:rPr>
        <w:t>Telecom Argentina S.A. contrató los servicios de soporte técnico que brindaba Centro</w:t>
      </w:r>
      <w:r>
        <w:rPr>
          <w:rFonts w:ascii="Arial" w:hAnsi="Arial" w:cs="Arial"/>
          <w:szCs w:val="24"/>
          <w:lang w:val="es-MX"/>
        </w:rPr>
        <w:t xml:space="preserve">”. A su vez, destaca que la testimonial dio cuenta de que el actor prestó tareas de soporte técnico no sólo para Telecom, sino también para distintos clientes como </w:t>
      </w:r>
      <w:proofErr w:type="spellStart"/>
      <w:r>
        <w:rPr>
          <w:rFonts w:ascii="Arial" w:hAnsi="Arial" w:cs="Arial"/>
          <w:szCs w:val="24"/>
          <w:lang w:val="es-MX"/>
        </w:rPr>
        <w:t>Chandón</w:t>
      </w:r>
      <w:proofErr w:type="spellEnd"/>
      <w:r>
        <w:rPr>
          <w:rFonts w:ascii="Arial" w:hAnsi="Arial" w:cs="Arial"/>
          <w:szCs w:val="24"/>
          <w:lang w:val="es-MX"/>
        </w:rPr>
        <w:t xml:space="preserve">, Claro y </w:t>
      </w:r>
      <w:proofErr w:type="spellStart"/>
      <w:r>
        <w:rPr>
          <w:rFonts w:ascii="Arial" w:hAnsi="Arial" w:cs="Arial"/>
          <w:szCs w:val="24"/>
          <w:lang w:val="es-MX"/>
        </w:rPr>
        <w:t>Nidera</w:t>
      </w:r>
      <w:proofErr w:type="spellEnd"/>
      <w:r>
        <w:rPr>
          <w:rFonts w:ascii="Arial" w:hAnsi="Arial" w:cs="Arial"/>
          <w:szCs w:val="24"/>
          <w:lang w:val="es-MX"/>
        </w:rPr>
        <w:t>.</w:t>
      </w:r>
    </w:p>
    <w:p w:rsidR="00417B70" w:rsidRDefault="00417B70" w:rsidP="00417B70">
      <w:pPr>
        <w:spacing w:line="360" w:lineRule="auto"/>
        <w:ind w:firstLine="1701"/>
        <w:jc w:val="both"/>
        <w:rPr>
          <w:rFonts w:ascii="Arial" w:hAnsi="Arial" w:cs="Arial"/>
          <w:szCs w:val="24"/>
          <w:lang w:val="es-MX"/>
        </w:rPr>
      </w:pPr>
    </w:p>
    <w:p w:rsidR="00417B70" w:rsidRDefault="00417B70" w:rsidP="00417B70">
      <w:pPr>
        <w:spacing w:line="360" w:lineRule="auto"/>
        <w:ind w:firstLine="1701"/>
        <w:jc w:val="both"/>
        <w:rPr>
          <w:rFonts w:ascii="Arial" w:hAnsi="Arial" w:cs="Arial"/>
          <w:szCs w:val="24"/>
          <w:lang w:val="es-MX"/>
        </w:rPr>
      </w:pPr>
      <w:r>
        <w:rPr>
          <w:rFonts w:ascii="Arial" w:hAnsi="Arial" w:cs="Arial"/>
          <w:szCs w:val="24"/>
          <w:lang w:val="es-MX"/>
        </w:rPr>
        <w:t xml:space="preserve">Así, entiende que </w:t>
      </w:r>
      <w:r w:rsidR="000020C8">
        <w:rPr>
          <w:rFonts w:ascii="Arial" w:hAnsi="Arial" w:cs="Arial"/>
          <w:szCs w:val="24"/>
          <w:lang w:val="es-MX"/>
        </w:rPr>
        <w:t>“</w:t>
      </w:r>
      <w:r w:rsidRPr="000020C8">
        <w:rPr>
          <w:rFonts w:ascii="Arial" w:hAnsi="Arial" w:cs="Arial"/>
          <w:i/>
          <w:szCs w:val="24"/>
          <w:lang w:val="es-MX"/>
        </w:rPr>
        <w:t>Centro de Formación en Informática S.A. no es una agencia suministradora de personal eventual, sino una empresa que brinda servicios de s</w:t>
      </w:r>
      <w:r w:rsidRPr="00417B70">
        <w:rPr>
          <w:rFonts w:ascii="Arial" w:hAnsi="Arial" w:cs="Arial"/>
          <w:i/>
          <w:szCs w:val="24"/>
          <w:lang w:val="es-MX"/>
        </w:rPr>
        <w:t>oporte técnico</w:t>
      </w:r>
      <w:r w:rsidR="000020C8">
        <w:rPr>
          <w:rFonts w:ascii="Arial" w:hAnsi="Arial" w:cs="Arial"/>
          <w:i/>
          <w:szCs w:val="24"/>
          <w:lang w:val="es-MX"/>
        </w:rPr>
        <w:t xml:space="preserve"> a diversos clientes (no sólo Telecom) habiendo el actor prestado tareas para varios de ellos</w:t>
      </w:r>
      <w:r w:rsidR="000020C8" w:rsidRPr="000020C8">
        <w:rPr>
          <w:rFonts w:ascii="Arial" w:hAnsi="Arial" w:cs="Arial"/>
          <w:szCs w:val="24"/>
          <w:lang w:val="es-MX"/>
        </w:rPr>
        <w:t>”</w:t>
      </w:r>
      <w:r w:rsidR="000020C8">
        <w:rPr>
          <w:rFonts w:ascii="Arial" w:hAnsi="Arial" w:cs="Arial"/>
          <w:szCs w:val="24"/>
          <w:lang w:val="es-MX"/>
        </w:rPr>
        <w:t>.</w:t>
      </w:r>
    </w:p>
    <w:p w:rsidR="000020C8" w:rsidRPr="00A45FBC" w:rsidRDefault="000020C8" w:rsidP="00417B70">
      <w:pPr>
        <w:spacing w:line="360" w:lineRule="auto"/>
        <w:ind w:firstLine="1701"/>
        <w:jc w:val="both"/>
        <w:rPr>
          <w:rFonts w:ascii="Arial" w:hAnsi="Arial" w:cs="Arial"/>
          <w:szCs w:val="24"/>
          <w:lang w:val="es-AR"/>
        </w:rPr>
      </w:pPr>
    </w:p>
    <w:p w:rsidR="000020C8" w:rsidRDefault="000020C8" w:rsidP="000020C8">
      <w:pPr>
        <w:spacing w:line="360" w:lineRule="auto"/>
        <w:ind w:firstLine="1701"/>
        <w:jc w:val="both"/>
        <w:rPr>
          <w:rFonts w:ascii="Arial" w:hAnsi="Arial" w:cs="Arial"/>
          <w:szCs w:val="24"/>
          <w:lang w:val="es-AR"/>
        </w:rPr>
      </w:pPr>
      <w:r>
        <w:rPr>
          <w:rFonts w:ascii="Arial" w:hAnsi="Arial" w:cs="Arial"/>
          <w:szCs w:val="24"/>
          <w:lang w:val="es-AR"/>
        </w:rPr>
        <w:t>A su vez, considera que no existió “interposición fraudulenta ni sustitución de la figura del empleador”.</w:t>
      </w:r>
    </w:p>
    <w:p w:rsidR="00192C12" w:rsidRPr="000020C8" w:rsidRDefault="00192C12" w:rsidP="008D2548">
      <w:pPr>
        <w:ind w:firstLine="1701"/>
        <w:jc w:val="both"/>
        <w:rPr>
          <w:rFonts w:ascii="Arial" w:hAnsi="Arial" w:cs="Arial"/>
          <w:szCs w:val="24"/>
          <w:lang w:val="es-AR"/>
        </w:rPr>
      </w:pPr>
    </w:p>
    <w:p w:rsidR="000020C8" w:rsidRDefault="000020C8" w:rsidP="00D01B72">
      <w:pPr>
        <w:spacing w:line="360" w:lineRule="auto"/>
        <w:ind w:firstLine="1701"/>
        <w:jc w:val="both"/>
        <w:rPr>
          <w:rFonts w:ascii="Arial" w:hAnsi="Arial" w:cs="Arial"/>
          <w:szCs w:val="24"/>
          <w:lang w:val="es-AR"/>
        </w:rPr>
      </w:pPr>
      <w:r>
        <w:rPr>
          <w:rFonts w:ascii="Arial" w:hAnsi="Arial" w:cs="Arial"/>
          <w:szCs w:val="24"/>
          <w:lang w:val="es-AR"/>
        </w:rPr>
        <w:t xml:space="preserve">Por otra parte, cuestiona que se aplique el CCT </w:t>
      </w:r>
      <w:r w:rsidR="00D01B72">
        <w:rPr>
          <w:rFonts w:ascii="Arial" w:hAnsi="Arial" w:cs="Arial"/>
          <w:szCs w:val="24"/>
          <w:lang w:val="es-AR"/>
        </w:rPr>
        <w:t xml:space="preserve">que </w:t>
      </w:r>
      <w:r>
        <w:rPr>
          <w:rFonts w:ascii="Arial" w:hAnsi="Arial" w:cs="Arial"/>
          <w:szCs w:val="24"/>
          <w:lang w:val="es-AR"/>
        </w:rPr>
        <w:t>“</w:t>
      </w:r>
      <w:r w:rsidRPr="00417B70">
        <w:rPr>
          <w:rFonts w:ascii="Arial" w:hAnsi="Arial" w:cs="Arial"/>
          <w:i/>
          <w:szCs w:val="24"/>
          <w:lang w:val="es-MX"/>
        </w:rPr>
        <w:t>Telecom Argentina S.A.</w:t>
      </w:r>
      <w:r>
        <w:rPr>
          <w:rFonts w:ascii="Arial" w:hAnsi="Arial" w:cs="Arial"/>
          <w:i/>
          <w:szCs w:val="24"/>
          <w:lang w:val="es-MX"/>
        </w:rPr>
        <w:t xml:space="preserve"> aplica a sus empleados</w:t>
      </w:r>
      <w:r>
        <w:rPr>
          <w:rFonts w:ascii="Arial" w:hAnsi="Arial" w:cs="Arial"/>
          <w:szCs w:val="24"/>
          <w:lang w:val="es-AR"/>
        </w:rPr>
        <w:t>”</w:t>
      </w:r>
      <w:r w:rsidR="00D01B72">
        <w:rPr>
          <w:rFonts w:ascii="Arial" w:hAnsi="Arial" w:cs="Arial"/>
          <w:szCs w:val="24"/>
          <w:lang w:val="es-AR"/>
        </w:rPr>
        <w:t xml:space="preserve"> (210/93)</w:t>
      </w:r>
      <w:r>
        <w:rPr>
          <w:rFonts w:ascii="Arial" w:hAnsi="Arial" w:cs="Arial"/>
          <w:szCs w:val="24"/>
          <w:lang w:val="es-AR"/>
        </w:rPr>
        <w:t>.</w:t>
      </w:r>
    </w:p>
    <w:p w:rsidR="000020C8" w:rsidRDefault="000020C8" w:rsidP="008D2548">
      <w:pPr>
        <w:ind w:firstLine="1701"/>
        <w:jc w:val="both"/>
        <w:rPr>
          <w:rFonts w:ascii="Arial" w:hAnsi="Arial" w:cs="Arial"/>
          <w:szCs w:val="24"/>
          <w:lang w:val="es-AR"/>
        </w:rPr>
      </w:pPr>
    </w:p>
    <w:p w:rsidR="00D01B72" w:rsidRDefault="00D01B72" w:rsidP="008D2548">
      <w:pPr>
        <w:ind w:firstLine="1701"/>
        <w:jc w:val="both"/>
        <w:rPr>
          <w:rFonts w:ascii="Arial" w:hAnsi="Arial" w:cs="Arial"/>
          <w:szCs w:val="24"/>
          <w:lang w:val="es-AR"/>
        </w:rPr>
      </w:pPr>
      <w:r>
        <w:rPr>
          <w:rFonts w:ascii="Arial" w:hAnsi="Arial" w:cs="Arial"/>
          <w:szCs w:val="24"/>
          <w:lang w:val="es-AR"/>
        </w:rPr>
        <w:t>Por último, se queja por las multas de la L.N.E. y la condena de los certificados de trabajo.</w:t>
      </w:r>
    </w:p>
    <w:p w:rsidR="00D01B72" w:rsidRDefault="00D01B72" w:rsidP="008D2548">
      <w:pPr>
        <w:pStyle w:val="Textoindependiente2"/>
        <w:spacing w:after="0" w:line="240" w:lineRule="auto"/>
        <w:ind w:firstLine="1701"/>
        <w:jc w:val="both"/>
        <w:rPr>
          <w:rFonts w:ascii="Arial" w:hAnsi="Arial" w:cs="Arial"/>
          <w:szCs w:val="24"/>
          <w:lang w:val="es-AR"/>
        </w:rPr>
      </w:pPr>
    </w:p>
    <w:p w:rsidR="00D01B72" w:rsidRDefault="00D01B72" w:rsidP="008D2548">
      <w:pPr>
        <w:pStyle w:val="Textoindependiente2"/>
        <w:spacing w:after="0" w:line="240" w:lineRule="auto"/>
        <w:ind w:firstLine="1701"/>
        <w:jc w:val="both"/>
        <w:rPr>
          <w:rFonts w:ascii="Arial" w:hAnsi="Arial" w:cs="Arial"/>
          <w:szCs w:val="24"/>
          <w:lang w:val="es-AR"/>
        </w:rPr>
      </w:pPr>
    </w:p>
    <w:p w:rsidR="00D01B72" w:rsidRDefault="00D01B72" w:rsidP="00D01B72">
      <w:pPr>
        <w:ind w:firstLine="1701"/>
        <w:jc w:val="both"/>
        <w:rPr>
          <w:rFonts w:ascii="Arial" w:hAnsi="Arial" w:cs="Arial"/>
          <w:szCs w:val="24"/>
        </w:rPr>
      </w:pPr>
      <w:r w:rsidRPr="00FD350F">
        <w:rPr>
          <w:rFonts w:ascii="Arial" w:hAnsi="Arial" w:cs="Arial"/>
          <w:b/>
          <w:szCs w:val="24"/>
        </w:rPr>
        <w:t>III.-</w:t>
      </w:r>
      <w:r w:rsidRPr="006A2816">
        <w:rPr>
          <w:rFonts w:ascii="Arial" w:hAnsi="Arial" w:cs="Arial"/>
          <w:szCs w:val="24"/>
        </w:rPr>
        <w:t>Previo a resolver las cuestiones planteadas, me permito reseñar algunos aspectos de la causa, que considero relevantes para la solución del presente conflicto.</w:t>
      </w:r>
    </w:p>
    <w:p w:rsidR="00D01B72" w:rsidRDefault="00D01B72" w:rsidP="00D01B72">
      <w:pPr>
        <w:ind w:firstLine="1701"/>
        <w:jc w:val="both"/>
        <w:rPr>
          <w:rFonts w:ascii="Arial" w:hAnsi="Arial" w:cs="Arial"/>
          <w:szCs w:val="24"/>
        </w:rPr>
      </w:pPr>
    </w:p>
    <w:p w:rsidR="00D01B72" w:rsidRDefault="00D01B72" w:rsidP="00D01B72">
      <w:pPr>
        <w:spacing w:line="360" w:lineRule="auto"/>
        <w:ind w:firstLine="1701"/>
        <w:jc w:val="both"/>
        <w:rPr>
          <w:rFonts w:ascii="Arial" w:hAnsi="Arial" w:cs="Arial"/>
          <w:szCs w:val="24"/>
        </w:rPr>
      </w:pPr>
      <w:r w:rsidRPr="002E2D08">
        <w:rPr>
          <w:rFonts w:ascii="Arial" w:hAnsi="Arial" w:cs="Arial"/>
          <w:szCs w:val="24"/>
        </w:rPr>
        <w:t xml:space="preserve">En el escrito de inicio (ver fs. </w:t>
      </w:r>
      <w:r>
        <w:rPr>
          <w:rFonts w:ascii="Arial" w:hAnsi="Arial" w:cs="Arial"/>
          <w:szCs w:val="24"/>
        </w:rPr>
        <w:t>5</w:t>
      </w:r>
      <w:r w:rsidRPr="0001319F">
        <w:rPr>
          <w:rFonts w:ascii="Arial" w:hAnsi="Arial" w:cs="Arial"/>
          <w:szCs w:val="24"/>
        </w:rPr>
        <w:t>/</w:t>
      </w:r>
      <w:r>
        <w:rPr>
          <w:rFonts w:ascii="Arial" w:hAnsi="Arial" w:cs="Arial"/>
          <w:szCs w:val="24"/>
        </w:rPr>
        <w:t>17</w:t>
      </w:r>
      <w:r w:rsidRPr="002E2D08">
        <w:rPr>
          <w:rFonts w:ascii="Arial" w:hAnsi="Arial" w:cs="Arial"/>
          <w:szCs w:val="24"/>
        </w:rPr>
        <w:t xml:space="preserve">), </w:t>
      </w:r>
      <w:r>
        <w:rPr>
          <w:rFonts w:ascii="Arial" w:hAnsi="Arial" w:cs="Arial"/>
          <w:szCs w:val="24"/>
        </w:rPr>
        <w:t>e</w:t>
      </w:r>
      <w:r w:rsidRPr="002E2D08">
        <w:rPr>
          <w:rFonts w:ascii="Arial" w:hAnsi="Arial" w:cs="Arial"/>
          <w:szCs w:val="24"/>
        </w:rPr>
        <w:t>l actor</w:t>
      </w:r>
      <w:r>
        <w:rPr>
          <w:rFonts w:ascii="Arial" w:hAnsi="Arial" w:cs="Arial"/>
          <w:szCs w:val="24"/>
        </w:rPr>
        <w:t xml:space="preserve"> </w:t>
      </w:r>
      <w:r w:rsidRPr="002E2D08">
        <w:rPr>
          <w:rFonts w:ascii="Arial" w:hAnsi="Arial" w:cs="Arial"/>
          <w:szCs w:val="24"/>
        </w:rPr>
        <w:t xml:space="preserve">manifestó que el </w:t>
      </w:r>
      <w:r>
        <w:rPr>
          <w:rFonts w:ascii="Arial" w:hAnsi="Arial" w:cs="Arial"/>
          <w:szCs w:val="24"/>
        </w:rPr>
        <w:t xml:space="preserve">13 </w:t>
      </w:r>
      <w:r w:rsidRPr="006F0B13">
        <w:rPr>
          <w:rFonts w:ascii="Arial" w:hAnsi="Arial" w:cs="Arial"/>
          <w:szCs w:val="24"/>
        </w:rPr>
        <w:t xml:space="preserve">de </w:t>
      </w:r>
      <w:r>
        <w:rPr>
          <w:rFonts w:ascii="Arial" w:hAnsi="Arial" w:cs="Arial"/>
          <w:szCs w:val="24"/>
        </w:rPr>
        <w:t xml:space="preserve">octubre de 2009 </w:t>
      </w:r>
      <w:r w:rsidRPr="002E2D08">
        <w:rPr>
          <w:rFonts w:ascii="Arial" w:hAnsi="Arial" w:cs="Arial"/>
          <w:szCs w:val="24"/>
        </w:rPr>
        <w:t xml:space="preserve">ingresó a trabajar </w:t>
      </w:r>
      <w:r>
        <w:rPr>
          <w:rFonts w:ascii="Arial" w:hAnsi="Arial" w:cs="Arial"/>
          <w:szCs w:val="24"/>
        </w:rPr>
        <w:t>a las órdenes de las demandadas, realizando el soporte técnico “</w:t>
      </w:r>
      <w:proofErr w:type="spellStart"/>
      <w:r w:rsidRPr="00D01B72">
        <w:rPr>
          <w:rFonts w:ascii="Arial" w:hAnsi="Arial" w:cs="Arial"/>
          <w:i/>
          <w:szCs w:val="24"/>
        </w:rPr>
        <w:t>on</w:t>
      </w:r>
      <w:proofErr w:type="spellEnd"/>
      <w:r w:rsidRPr="00D01B72">
        <w:rPr>
          <w:rFonts w:ascii="Arial" w:hAnsi="Arial" w:cs="Arial"/>
          <w:i/>
          <w:szCs w:val="24"/>
        </w:rPr>
        <w:t xml:space="preserve"> </w:t>
      </w:r>
      <w:proofErr w:type="spellStart"/>
      <w:r w:rsidRPr="00D01B72">
        <w:rPr>
          <w:rFonts w:ascii="Arial" w:hAnsi="Arial" w:cs="Arial"/>
          <w:i/>
          <w:szCs w:val="24"/>
        </w:rPr>
        <w:t>side</w:t>
      </w:r>
      <w:proofErr w:type="spellEnd"/>
      <w:r w:rsidRPr="00D01B72">
        <w:rPr>
          <w:rFonts w:ascii="Arial" w:hAnsi="Arial" w:cs="Arial"/>
          <w:i/>
          <w:szCs w:val="24"/>
        </w:rPr>
        <w:t xml:space="preserve"> para usuarios de las demandadas</w:t>
      </w:r>
      <w:r>
        <w:rPr>
          <w:rFonts w:ascii="Arial" w:hAnsi="Arial" w:cs="Arial"/>
          <w:szCs w:val="24"/>
        </w:rPr>
        <w:t>”.</w:t>
      </w:r>
    </w:p>
    <w:p w:rsidR="00750320" w:rsidRDefault="00750320" w:rsidP="00D01B72">
      <w:pPr>
        <w:spacing w:line="360" w:lineRule="auto"/>
        <w:ind w:firstLine="1701"/>
        <w:jc w:val="both"/>
        <w:rPr>
          <w:rFonts w:ascii="Arial" w:hAnsi="Arial" w:cs="Arial"/>
          <w:szCs w:val="24"/>
        </w:rPr>
      </w:pPr>
    </w:p>
    <w:p w:rsidR="00750320" w:rsidRDefault="00750320" w:rsidP="00D01B72">
      <w:pPr>
        <w:spacing w:line="360" w:lineRule="auto"/>
        <w:ind w:firstLine="1701"/>
        <w:jc w:val="both"/>
        <w:rPr>
          <w:rFonts w:ascii="Arial" w:hAnsi="Arial" w:cs="Arial"/>
          <w:szCs w:val="24"/>
        </w:rPr>
      </w:pPr>
      <w:r>
        <w:rPr>
          <w:rFonts w:ascii="Arial" w:hAnsi="Arial" w:cs="Arial"/>
          <w:szCs w:val="24"/>
        </w:rPr>
        <w:t xml:space="preserve">Indicó que al comienzo del vínculo laboral, se desempeñó  en la sede principal de </w:t>
      </w:r>
      <w:r w:rsidRPr="00750320">
        <w:rPr>
          <w:rFonts w:ascii="Arial" w:hAnsi="Arial" w:cs="Arial"/>
          <w:szCs w:val="24"/>
        </w:rPr>
        <w:t>Centro de Formación en Informática S.A.</w:t>
      </w:r>
      <w:r>
        <w:rPr>
          <w:rFonts w:ascii="Arial" w:hAnsi="Arial" w:cs="Arial"/>
          <w:szCs w:val="24"/>
        </w:rPr>
        <w:t xml:space="preserve"> Transcurrido 4 meses aproximadamente</w:t>
      </w:r>
      <w:r w:rsidRPr="00750320">
        <w:rPr>
          <w:rFonts w:ascii="Arial" w:hAnsi="Arial" w:cs="Arial"/>
          <w:szCs w:val="24"/>
        </w:rPr>
        <w:t>,</w:t>
      </w:r>
      <w:r>
        <w:rPr>
          <w:rFonts w:ascii="Arial" w:hAnsi="Arial" w:cs="Arial"/>
          <w:szCs w:val="24"/>
        </w:rPr>
        <w:t xml:space="preserve"> y hasta el final de la relación, lo hizo en las distintas sedes de las codemandadas Telecom, sitas en: Alicia </w:t>
      </w:r>
      <w:proofErr w:type="spellStart"/>
      <w:r>
        <w:rPr>
          <w:rFonts w:ascii="Arial" w:hAnsi="Arial" w:cs="Arial"/>
          <w:szCs w:val="24"/>
        </w:rPr>
        <w:t>Moreau</w:t>
      </w:r>
      <w:proofErr w:type="spellEnd"/>
      <w:r>
        <w:rPr>
          <w:rFonts w:ascii="Arial" w:hAnsi="Arial" w:cs="Arial"/>
          <w:szCs w:val="24"/>
        </w:rPr>
        <w:t xml:space="preserve"> de Justo 50; Reconquista 1088 y Dorrego 2520, pi</w:t>
      </w:r>
      <w:r w:rsidR="00235D31">
        <w:rPr>
          <w:rFonts w:ascii="Arial" w:hAnsi="Arial" w:cs="Arial"/>
          <w:szCs w:val="24"/>
        </w:rPr>
        <w:t>s</w:t>
      </w:r>
      <w:r>
        <w:rPr>
          <w:rFonts w:ascii="Arial" w:hAnsi="Arial" w:cs="Arial"/>
          <w:szCs w:val="24"/>
        </w:rPr>
        <w:t>o 4º</w:t>
      </w:r>
      <w:r w:rsidR="00235D31">
        <w:rPr>
          <w:rFonts w:ascii="Arial" w:hAnsi="Arial" w:cs="Arial"/>
          <w:szCs w:val="24"/>
        </w:rPr>
        <w:t>, todos en CABA.</w:t>
      </w:r>
    </w:p>
    <w:p w:rsidR="00235D31" w:rsidRDefault="00235D31" w:rsidP="00D01B72">
      <w:pPr>
        <w:spacing w:line="360" w:lineRule="auto"/>
        <w:ind w:firstLine="1701"/>
        <w:jc w:val="both"/>
        <w:rPr>
          <w:rFonts w:ascii="Arial" w:hAnsi="Arial" w:cs="Arial"/>
          <w:szCs w:val="24"/>
        </w:rPr>
      </w:pPr>
    </w:p>
    <w:p w:rsidR="00235D31" w:rsidRDefault="00235D31" w:rsidP="00D01B72">
      <w:pPr>
        <w:spacing w:line="360" w:lineRule="auto"/>
        <w:ind w:firstLine="1701"/>
        <w:jc w:val="both"/>
        <w:rPr>
          <w:rFonts w:ascii="Arial" w:hAnsi="Arial" w:cs="Arial"/>
          <w:szCs w:val="24"/>
        </w:rPr>
      </w:pPr>
      <w:r>
        <w:rPr>
          <w:rFonts w:ascii="Arial" w:hAnsi="Arial" w:cs="Arial"/>
          <w:szCs w:val="24"/>
        </w:rPr>
        <w:t>Agregó que “</w:t>
      </w:r>
      <w:r w:rsidRPr="00235D31">
        <w:rPr>
          <w:rFonts w:ascii="Arial" w:hAnsi="Arial" w:cs="Arial"/>
          <w:i/>
          <w:szCs w:val="24"/>
        </w:rPr>
        <w:t>realizaba tareas propias y habituales referidas a las demandadas,… porque tanto</w:t>
      </w:r>
      <w:r w:rsidR="00750320" w:rsidRPr="00235D31">
        <w:rPr>
          <w:rFonts w:ascii="Arial" w:hAnsi="Arial" w:cs="Arial"/>
          <w:i/>
          <w:szCs w:val="24"/>
        </w:rPr>
        <w:t xml:space="preserve"> Telecom Argentina S.A.</w:t>
      </w:r>
      <w:r w:rsidRPr="00235D31">
        <w:rPr>
          <w:rFonts w:ascii="Arial" w:hAnsi="Arial" w:cs="Arial"/>
          <w:i/>
          <w:szCs w:val="24"/>
        </w:rPr>
        <w:t xml:space="preserve"> como</w:t>
      </w:r>
      <w:r w:rsidRPr="00235D31">
        <w:rPr>
          <w:rFonts w:ascii="Arial" w:hAnsi="Arial" w:cs="Arial"/>
          <w:i/>
          <w:szCs w:val="24"/>
          <w:lang w:val="es-MX"/>
        </w:rPr>
        <w:t xml:space="preserve"> Telecom Personal S.A. son empresas que se dedican a prestar servicios de comunicaciones tanto en telefonía fija como en telefonía móvil, y ello en directa relación con soportes informáticos, tarea que cumplía el actor</w:t>
      </w:r>
      <w:r>
        <w:rPr>
          <w:rFonts w:ascii="Arial" w:hAnsi="Arial" w:cs="Arial"/>
          <w:szCs w:val="24"/>
          <w:lang w:val="es-MX"/>
        </w:rPr>
        <w:t>”.</w:t>
      </w:r>
    </w:p>
    <w:p w:rsidR="00235D31" w:rsidRDefault="00235D31" w:rsidP="00D01B72">
      <w:pPr>
        <w:spacing w:line="360" w:lineRule="auto"/>
        <w:ind w:firstLine="1701"/>
        <w:jc w:val="both"/>
        <w:rPr>
          <w:rFonts w:ascii="Arial" w:hAnsi="Arial" w:cs="Arial"/>
          <w:szCs w:val="24"/>
        </w:rPr>
      </w:pPr>
    </w:p>
    <w:p w:rsidR="00D01B72" w:rsidRDefault="00D01B72" w:rsidP="00D01B72">
      <w:pPr>
        <w:ind w:firstLine="1701"/>
        <w:jc w:val="both"/>
        <w:rPr>
          <w:rFonts w:ascii="Arial" w:hAnsi="Arial" w:cs="Arial"/>
          <w:szCs w:val="24"/>
          <w:lang w:val="es-AR"/>
        </w:rPr>
      </w:pPr>
      <w:r w:rsidRPr="00E47956">
        <w:rPr>
          <w:rFonts w:ascii="Arial" w:hAnsi="Arial" w:cs="Arial"/>
          <w:szCs w:val="24"/>
          <w:lang w:val="es-AR"/>
        </w:rPr>
        <w:t>Señaló que</w:t>
      </w:r>
      <w:r>
        <w:rPr>
          <w:rFonts w:ascii="Arial" w:hAnsi="Arial" w:cs="Arial"/>
          <w:szCs w:val="24"/>
          <w:lang w:val="es-AR"/>
        </w:rPr>
        <w:t xml:space="preserve"> su </w:t>
      </w:r>
      <w:r w:rsidRPr="00E47956">
        <w:rPr>
          <w:rFonts w:ascii="Arial" w:hAnsi="Arial" w:cs="Arial"/>
          <w:szCs w:val="24"/>
          <w:lang w:val="es-AR"/>
        </w:rPr>
        <w:t xml:space="preserve">jornada laboral </w:t>
      </w:r>
      <w:r>
        <w:rPr>
          <w:rFonts w:ascii="Arial" w:hAnsi="Arial" w:cs="Arial"/>
          <w:szCs w:val="24"/>
          <w:lang w:val="es-AR"/>
        </w:rPr>
        <w:t xml:space="preserve">era </w:t>
      </w:r>
      <w:r w:rsidRPr="00E47956">
        <w:rPr>
          <w:rFonts w:ascii="Arial" w:hAnsi="Arial" w:cs="Arial"/>
          <w:szCs w:val="24"/>
          <w:lang w:val="es-AR"/>
        </w:rPr>
        <w:t xml:space="preserve">de </w:t>
      </w:r>
      <w:r w:rsidR="00235D31">
        <w:rPr>
          <w:rFonts w:ascii="Arial" w:hAnsi="Arial" w:cs="Arial"/>
          <w:szCs w:val="24"/>
          <w:lang w:val="es-AR"/>
        </w:rPr>
        <w:t>lunes</w:t>
      </w:r>
      <w:r w:rsidRPr="00310147">
        <w:rPr>
          <w:rFonts w:ascii="Arial" w:hAnsi="Arial" w:cs="Arial"/>
          <w:szCs w:val="24"/>
          <w:lang w:val="es-AR"/>
        </w:rPr>
        <w:t xml:space="preserve"> a viernes </w:t>
      </w:r>
      <w:r w:rsidRPr="00E47956">
        <w:rPr>
          <w:rFonts w:ascii="Arial" w:hAnsi="Arial" w:cs="Arial"/>
          <w:szCs w:val="24"/>
          <w:lang w:val="es-AR"/>
        </w:rPr>
        <w:t xml:space="preserve">de </w:t>
      </w:r>
      <w:r w:rsidR="00235D31">
        <w:rPr>
          <w:rFonts w:ascii="Arial" w:hAnsi="Arial" w:cs="Arial"/>
          <w:szCs w:val="24"/>
          <w:lang w:val="es-AR"/>
        </w:rPr>
        <w:t>9</w:t>
      </w:r>
      <w:r>
        <w:rPr>
          <w:rFonts w:ascii="Arial" w:hAnsi="Arial" w:cs="Arial"/>
          <w:szCs w:val="24"/>
          <w:lang w:val="es-AR"/>
        </w:rPr>
        <w:t xml:space="preserve">.00 a </w:t>
      </w:r>
      <w:r w:rsidR="00235D31">
        <w:rPr>
          <w:rFonts w:ascii="Arial" w:hAnsi="Arial" w:cs="Arial"/>
          <w:szCs w:val="24"/>
          <w:lang w:val="es-AR"/>
        </w:rPr>
        <w:t>18</w:t>
      </w:r>
      <w:r w:rsidRPr="00E47956">
        <w:rPr>
          <w:rFonts w:ascii="Arial" w:hAnsi="Arial" w:cs="Arial"/>
          <w:szCs w:val="24"/>
          <w:lang w:val="es-AR"/>
        </w:rPr>
        <w:t xml:space="preserve">.00 </w:t>
      </w:r>
      <w:proofErr w:type="spellStart"/>
      <w:r w:rsidRPr="00E47956">
        <w:rPr>
          <w:rFonts w:ascii="Arial" w:hAnsi="Arial" w:cs="Arial"/>
          <w:szCs w:val="24"/>
          <w:lang w:val="es-AR"/>
        </w:rPr>
        <w:t>hs</w:t>
      </w:r>
      <w:proofErr w:type="spellEnd"/>
      <w:r w:rsidRPr="00E47956">
        <w:rPr>
          <w:rFonts w:ascii="Arial" w:hAnsi="Arial" w:cs="Arial"/>
          <w:szCs w:val="24"/>
          <w:lang w:val="es-AR"/>
        </w:rPr>
        <w:t>.</w:t>
      </w:r>
    </w:p>
    <w:p w:rsidR="00D01B72" w:rsidRDefault="00D01B72" w:rsidP="00D01B72">
      <w:pPr>
        <w:ind w:firstLine="1701"/>
        <w:jc w:val="both"/>
        <w:rPr>
          <w:rFonts w:ascii="Arial" w:hAnsi="Arial" w:cs="Arial"/>
          <w:szCs w:val="24"/>
          <w:lang w:val="es-AR"/>
        </w:rPr>
      </w:pPr>
    </w:p>
    <w:p w:rsidR="00235D31" w:rsidRDefault="00235D31" w:rsidP="00CF762C">
      <w:pPr>
        <w:spacing w:line="360" w:lineRule="auto"/>
        <w:ind w:firstLine="1701"/>
        <w:jc w:val="both"/>
        <w:rPr>
          <w:rFonts w:ascii="Arial" w:hAnsi="Arial" w:cs="Arial"/>
          <w:szCs w:val="24"/>
          <w:lang w:val="es-AR"/>
        </w:rPr>
      </w:pPr>
      <w:r>
        <w:rPr>
          <w:rFonts w:ascii="Arial" w:hAnsi="Arial" w:cs="Arial"/>
          <w:szCs w:val="24"/>
          <w:lang w:val="es-AR"/>
        </w:rPr>
        <w:t>Denunció que</w:t>
      </w:r>
      <w:r w:rsidR="00C25C78">
        <w:rPr>
          <w:rFonts w:ascii="Arial" w:hAnsi="Arial" w:cs="Arial"/>
          <w:szCs w:val="24"/>
          <w:lang w:val="es-AR"/>
        </w:rPr>
        <w:t>,</w:t>
      </w:r>
      <w:r>
        <w:rPr>
          <w:rFonts w:ascii="Arial" w:hAnsi="Arial" w:cs="Arial"/>
          <w:szCs w:val="24"/>
          <w:lang w:val="es-AR"/>
        </w:rPr>
        <w:t xml:space="preserve"> </w:t>
      </w:r>
      <w:r w:rsidR="00CF762C">
        <w:rPr>
          <w:rFonts w:ascii="Arial" w:hAnsi="Arial" w:cs="Arial"/>
          <w:szCs w:val="24"/>
          <w:lang w:val="es-AR"/>
        </w:rPr>
        <w:t xml:space="preserve">percibía un salario inferior al que debería haber abonado </w:t>
      </w:r>
      <w:r w:rsidR="00CF762C" w:rsidRPr="00CF762C">
        <w:rPr>
          <w:rFonts w:ascii="Arial" w:hAnsi="Arial" w:cs="Arial"/>
          <w:szCs w:val="24"/>
          <w:lang w:val="es-AR"/>
        </w:rPr>
        <w:t>Telecom Argentina S.A</w:t>
      </w:r>
      <w:r w:rsidR="00CF762C">
        <w:rPr>
          <w:rFonts w:ascii="Arial" w:hAnsi="Arial" w:cs="Arial"/>
          <w:szCs w:val="24"/>
          <w:lang w:val="es-AR"/>
        </w:rPr>
        <w:t>., conforme el convenio colectivo aplicable al mismo.</w:t>
      </w:r>
    </w:p>
    <w:p w:rsidR="00C25C78" w:rsidRDefault="00C25C78" w:rsidP="00D01B72">
      <w:pPr>
        <w:ind w:firstLine="1701"/>
        <w:jc w:val="both"/>
        <w:rPr>
          <w:rFonts w:ascii="Arial" w:hAnsi="Arial" w:cs="Arial"/>
          <w:szCs w:val="24"/>
          <w:lang w:val="es-AR"/>
        </w:rPr>
      </w:pPr>
    </w:p>
    <w:p w:rsidR="0052144A" w:rsidRPr="00F338A7" w:rsidRDefault="00D01B72" w:rsidP="00A46BD7">
      <w:pPr>
        <w:spacing w:line="360" w:lineRule="auto"/>
        <w:ind w:firstLine="1701"/>
        <w:jc w:val="both"/>
        <w:rPr>
          <w:rFonts w:ascii="Arial" w:hAnsi="Arial" w:cs="Arial"/>
          <w:szCs w:val="24"/>
          <w:lang w:val="es-AR"/>
        </w:rPr>
      </w:pPr>
      <w:r w:rsidRPr="00F338A7">
        <w:rPr>
          <w:rFonts w:ascii="Arial" w:hAnsi="Arial" w:cs="Arial"/>
          <w:szCs w:val="24"/>
          <w:lang w:val="es-AR"/>
        </w:rPr>
        <w:t xml:space="preserve">Finalmente, </w:t>
      </w:r>
      <w:r w:rsidR="0052144A" w:rsidRPr="00F338A7">
        <w:rPr>
          <w:rFonts w:ascii="Arial" w:hAnsi="Arial" w:cs="Arial"/>
          <w:szCs w:val="24"/>
          <w:lang w:val="es-AR"/>
        </w:rPr>
        <w:t xml:space="preserve">relató el intercambio telegráfico en el que </w:t>
      </w:r>
      <w:r w:rsidR="00A46BD7" w:rsidRPr="00F338A7">
        <w:rPr>
          <w:rFonts w:ascii="Arial" w:hAnsi="Arial" w:cs="Arial"/>
          <w:szCs w:val="24"/>
          <w:lang w:val="es-AR"/>
        </w:rPr>
        <w:t xml:space="preserve">el día 27/08/2010 </w:t>
      </w:r>
      <w:r w:rsidR="0052144A" w:rsidRPr="00F338A7">
        <w:rPr>
          <w:rFonts w:ascii="Arial" w:hAnsi="Arial" w:cs="Arial"/>
          <w:szCs w:val="24"/>
          <w:lang w:val="es-AR"/>
        </w:rPr>
        <w:t>intimó a las codemandadas</w:t>
      </w:r>
      <w:r w:rsidR="00A46BD7" w:rsidRPr="00F338A7">
        <w:rPr>
          <w:rFonts w:ascii="Arial" w:hAnsi="Arial" w:cs="Arial"/>
          <w:szCs w:val="24"/>
          <w:lang w:val="es-AR"/>
        </w:rPr>
        <w:t>, y frente a las respectivas negativas, se consideró despedido.</w:t>
      </w:r>
    </w:p>
    <w:p w:rsidR="0052144A" w:rsidRDefault="0052144A" w:rsidP="00D01B72">
      <w:pPr>
        <w:ind w:firstLine="1701"/>
        <w:jc w:val="both"/>
        <w:rPr>
          <w:rFonts w:ascii="Arial" w:hAnsi="Arial" w:cs="Arial"/>
          <w:szCs w:val="24"/>
          <w:highlight w:val="green"/>
          <w:lang w:val="es-AR"/>
        </w:rPr>
      </w:pPr>
    </w:p>
    <w:p w:rsidR="00A46BD7" w:rsidRDefault="00A46BD7" w:rsidP="00A46BD7">
      <w:pPr>
        <w:pStyle w:val="Prrafodelista"/>
        <w:spacing w:line="360" w:lineRule="auto"/>
        <w:ind w:left="0" w:firstLine="1701"/>
        <w:jc w:val="both"/>
        <w:rPr>
          <w:rFonts w:ascii="Arial" w:hAnsi="Arial" w:cs="Arial"/>
          <w:szCs w:val="24"/>
        </w:rPr>
      </w:pPr>
      <w:r w:rsidRPr="0056554B">
        <w:rPr>
          <w:rFonts w:ascii="Arial" w:hAnsi="Arial" w:cs="Arial"/>
          <w:szCs w:val="24"/>
        </w:rPr>
        <w:t xml:space="preserve">Por su parte, a fs. </w:t>
      </w:r>
      <w:r>
        <w:rPr>
          <w:rFonts w:ascii="Arial" w:hAnsi="Arial" w:cs="Arial"/>
          <w:szCs w:val="24"/>
        </w:rPr>
        <w:t>65/69</w:t>
      </w:r>
      <w:r w:rsidRPr="0056554B">
        <w:rPr>
          <w:rFonts w:ascii="Arial" w:hAnsi="Arial" w:cs="Arial"/>
          <w:szCs w:val="24"/>
        </w:rPr>
        <w:t xml:space="preserve">, contestó la acción </w:t>
      </w:r>
      <w:r w:rsidRPr="00CF762C">
        <w:rPr>
          <w:rFonts w:ascii="Arial" w:hAnsi="Arial" w:cs="Arial"/>
          <w:szCs w:val="24"/>
          <w:lang w:val="es-AR"/>
        </w:rPr>
        <w:t xml:space="preserve">Telecom </w:t>
      </w:r>
      <w:r w:rsidRPr="00A46BD7">
        <w:rPr>
          <w:rFonts w:ascii="Arial" w:hAnsi="Arial" w:cs="Arial"/>
          <w:szCs w:val="24"/>
          <w:lang w:val="es-AR"/>
        </w:rPr>
        <w:t xml:space="preserve">Personal </w:t>
      </w:r>
      <w:r w:rsidRPr="00CF762C">
        <w:rPr>
          <w:rFonts w:ascii="Arial" w:hAnsi="Arial" w:cs="Arial"/>
          <w:szCs w:val="24"/>
          <w:lang w:val="es-AR"/>
        </w:rPr>
        <w:t>S.A</w:t>
      </w:r>
      <w:r>
        <w:rPr>
          <w:rFonts w:ascii="Arial" w:hAnsi="Arial" w:cs="Arial"/>
          <w:szCs w:val="24"/>
          <w:lang w:val="es-AR"/>
        </w:rPr>
        <w:t>.</w:t>
      </w:r>
      <w:r>
        <w:rPr>
          <w:rFonts w:ascii="Arial" w:hAnsi="Arial" w:cs="Arial"/>
          <w:szCs w:val="24"/>
          <w:lang w:val="es-MX"/>
        </w:rPr>
        <w:t xml:space="preserve">, </w:t>
      </w:r>
      <w:r>
        <w:rPr>
          <w:rFonts w:ascii="Arial" w:hAnsi="Arial" w:cs="Arial"/>
          <w:szCs w:val="24"/>
        </w:rPr>
        <w:t>efectuando la negativa ritual, y solicitó que “</w:t>
      </w:r>
      <w:r w:rsidRPr="00A46BD7">
        <w:rPr>
          <w:rFonts w:ascii="Arial" w:hAnsi="Arial" w:cs="Arial"/>
          <w:b/>
          <w:i/>
          <w:szCs w:val="24"/>
        </w:rPr>
        <w:t xml:space="preserve">se tengan como propios y reproducidos en este escrito, los términos de la contestación de demanda de </w:t>
      </w:r>
      <w:r w:rsidRPr="00A46BD7">
        <w:rPr>
          <w:rFonts w:ascii="Arial" w:hAnsi="Arial" w:cs="Arial"/>
          <w:b/>
          <w:i/>
          <w:szCs w:val="24"/>
          <w:lang w:val="es-AR"/>
        </w:rPr>
        <w:t>Telecom Argentina S.A., así como la prueba ofrecida por dicha demandada</w:t>
      </w:r>
      <w:r>
        <w:rPr>
          <w:rFonts w:ascii="Arial" w:hAnsi="Arial" w:cs="Arial"/>
          <w:szCs w:val="24"/>
          <w:lang w:val="es-AR"/>
        </w:rPr>
        <w:t>”</w:t>
      </w:r>
      <w:r w:rsidRPr="005E0DE0">
        <w:rPr>
          <w:rFonts w:ascii="Arial" w:hAnsi="Arial" w:cs="Arial"/>
          <w:szCs w:val="24"/>
        </w:rPr>
        <w:t xml:space="preserve">. </w:t>
      </w:r>
    </w:p>
    <w:p w:rsidR="0052144A" w:rsidRPr="00A46BD7" w:rsidRDefault="0052144A" w:rsidP="00D01B72">
      <w:pPr>
        <w:ind w:firstLine="1701"/>
        <w:jc w:val="both"/>
        <w:rPr>
          <w:rFonts w:ascii="Arial" w:hAnsi="Arial" w:cs="Arial"/>
          <w:szCs w:val="24"/>
          <w:highlight w:val="green"/>
        </w:rPr>
      </w:pPr>
    </w:p>
    <w:p w:rsidR="0052144A" w:rsidRPr="00A46BD7" w:rsidRDefault="00A46BD7" w:rsidP="00A46BD7">
      <w:pPr>
        <w:spacing w:line="360" w:lineRule="auto"/>
        <w:ind w:firstLine="1701"/>
        <w:jc w:val="both"/>
        <w:rPr>
          <w:rFonts w:ascii="Arial" w:hAnsi="Arial" w:cs="Arial"/>
          <w:szCs w:val="24"/>
          <w:lang w:val="es-AR"/>
        </w:rPr>
      </w:pPr>
      <w:r w:rsidRPr="00A46BD7">
        <w:rPr>
          <w:rFonts w:ascii="Arial" w:hAnsi="Arial" w:cs="Arial"/>
          <w:szCs w:val="24"/>
          <w:lang w:val="es-AR"/>
        </w:rPr>
        <w:lastRenderedPageBreak/>
        <w:t>A su vez,</w:t>
      </w:r>
      <w:r>
        <w:rPr>
          <w:rFonts w:ascii="Arial" w:hAnsi="Arial" w:cs="Arial"/>
          <w:szCs w:val="24"/>
          <w:lang w:val="es-AR"/>
        </w:rPr>
        <w:t xml:space="preserve"> con la misma representación legal e idéntico domicilio real, contestó demanda </w:t>
      </w:r>
      <w:r w:rsidRPr="00A46BD7">
        <w:rPr>
          <w:rFonts w:ascii="Arial" w:hAnsi="Arial" w:cs="Arial"/>
          <w:szCs w:val="24"/>
          <w:lang w:val="es-AR"/>
        </w:rPr>
        <w:t>Telecom Argentina S.A.</w:t>
      </w:r>
      <w:r>
        <w:rPr>
          <w:rFonts w:ascii="Arial" w:hAnsi="Arial" w:cs="Arial"/>
          <w:szCs w:val="24"/>
          <w:lang w:val="es-AR"/>
        </w:rPr>
        <w:t xml:space="preserve"> (ver fs. 80/89)</w:t>
      </w:r>
      <w:r w:rsidRPr="00A46BD7">
        <w:rPr>
          <w:rFonts w:ascii="Arial" w:hAnsi="Arial" w:cs="Arial"/>
          <w:szCs w:val="24"/>
          <w:lang w:val="es-AR"/>
        </w:rPr>
        <w:t>,</w:t>
      </w:r>
      <w:r>
        <w:rPr>
          <w:rFonts w:ascii="Arial" w:hAnsi="Arial" w:cs="Arial"/>
          <w:szCs w:val="24"/>
          <w:lang w:val="es-AR"/>
        </w:rPr>
        <w:t xml:space="preserve"> negando haber sido empleado del actor.</w:t>
      </w:r>
    </w:p>
    <w:p w:rsidR="00A46BD7" w:rsidRDefault="00A46BD7" w:rsidP="00D01B72">
      <w:pPr>
        <w:ind w:firstLine="1701"/>
        <w:jc w:val="both"/>
        <w:rPr>
          <w:rFonts w:ascii="Arial" w:hAnsi="Arial" w:cs="Arial"/>
          <w:szCs w:val="24"/>
          <w:highlight w:val="green"/>
          <w:lang w:val="es-AR"/>
        </w:rPr>
      </w:pPr>
    </w:p>
    <w:p w:rsidR="00A46BD7" w:rsidRDefault="00A46BD7" w:rsidP="00A46BD7">
      <w:pPr>
        <w:spacing w:line="360" w:lineRule="auto"/>
        <w:ind w:firstLine="1701"/>
        <w:jc w:val="both"/>
        <w:rPr>
          <w:rFonts w:ascii="Arial" w:hAnsi="Arial" w:cs="Arial"/>
          <w:szCs w:val="24"/>
        </w:rPr>
      </w:pPr>
      <w:r w:rsidRPr="00A46BD7">
        <w:rPr>
          <w:rFonts w:ascii="Arial" w:hAnsi="Arial" w:cs="Arial"/>
          <w:szCs w:val="24"/>
          <w:lang w:val="es-AR"/>
        </w:rPr>
        <w:t xml:space="preserve">Sin perjuicio de ello, reconoció </w:t>
      </w:r>
      <w:r w:rsidR="002679B5">
        <w:rPr>
          <w:rFonts w:ascii="Arial" w:hAnsi="Arial" w:cs="Arial"/>
          <w:szCs w:val="24"/>
          <w:lang w:val="es-AR"/>
        </w:rPr>
        <w:t>el vínculo comercial con</w:t>
      </w:r>
      <w:r w:rsidR="002679B5" w:rsidRPr="002679B5">
        <w:rPr>
          <w:rFonts w:ascii="Arial" w:hAnsi="Arial" w:cs="Arial"/>
          <w:szCs w:val="24"/>
        </w:rPr>
        <w:t xml:space="preserve"> </w:t>
      </w:r>
      <w:r w:rsidR="002679B5" w:rsidRPr="00750320">
        <w:rPr>
          <w:rFonts w:ascii="Arial" w:hAnsi="Arial" w:cs="Arial"/>
          <w:szCs w:val="24"/>
        </w:rPr>
        <w:t>Centro de Formación en Informática S.A.</w:t>
      </w:r>
      <w:r w:rsidR="002679B5">
        <w:rPr>
          <w:rFonts w:ascii="Arial" w:hAnsi="Arial" w:cs="Arial"/>
          <w:szCs w:val="24"/>
        </w:rPr>
        <w:t xml:space="preserve">, y </w:t>
      </w:r>
      <w:r w:rsidRPr="00A46BD7">
        <w:rPr>
          <w:rFonts w:ascii="Arial" w:hAnsi="Arial" w:cs="Arial"/>
          <w:szCs w:val="24"/>
          <w:lang w:val="es-AR"/>
        </w:rPr>
        <w:t>haber</w:t>
      </w:r>
      <w:r w:rsidR="002679B5">
        <w:rPr>
          <w:rFonts w:ascii="Arial" w:hAnsi="Arial" w:cs="Arial"/>
          <w:szCs w:val="24"/>
          <w:lang w:val="es-AR"/>
        </w:rPr>
        <w:t>le</w:t>
      </w:r>
      <w:r w:rsidRPr="00A46BD7">
        <w:rPr>
          <w:rFonts w:ascii="Arial" w:hAnsi="Arial" w:cs="Arial"/>
          <w:szCs w:val="24"/>
          <w:lang w:val="es-AR"/>
        </w:rPr>
        <w:t xml:space="preserve"> encomendado al</w:t>
      </w:r>
      <w:r w:rsidR="002679B5">
        <w:rPr>
          <w:rFonts w:ascii="Arial" w:hAnsi="Arial" w:cs="Arial"/>
          <w:szCs w:val="24"/>
          <w:lang w:val="es-AR"/>
        </w:rPr>
        <w:t xml:space="preserve"> mismo</w:t>
      </w:r>
      <w:r w:rsidRPr="00A46BD7">
        <w:rPr>
          <w:rFonts w:ascii="Arial" w:hAnsi="Arial" w:cs="Arial"/>
          <w:szCs w:val="24"/>
          <w:lang w:val="es-AR"/>
        </w:rPr>
        <w:t xml:space="preserve"> </w:t>
      </w:r>
      <w:r>
        <w:rPr>
          <w:rFonts w:ascii="Arial" w:hAnsi="Arial" w:cs="Arial"/>
          <w:szCs w:val="24"/>
        </w:rPr>
        <w:t>“</w:t>
      </w:r>
      <w:r w:rsidRPr="00A46BD7">
        <w:rPr>
          <w:rFonts w:ascii="Arial" w:hAnsi="Arial" w:cs="Arial"/>
          <w:i/>
          <w:szCs w:val="24"/>
        </w:rPr>
        <w:t>determinadas prestaciones que habrían sido llevadas a cabo por medio de sus recursos materiales y humanos</w:t>
      </w:r>
      <w:r>
        <w:rPr>
          <w:rFonts w:ascii="Arial" w:hAnsi="Arial" w:cs="Arial"/>
          <w:szCs w:val="24"/>
        </w:rPr>
        <w:t>”. Incluso, señaló que estas actividades se desarrollaron “en sedes de Telecom”.</w:t>
      </w:r>
    </w:p>
    <w:p w:rsidR="00A46BD7" w:rsidRDefault="00A46BD7" w:rsidP="00A46BD7">
      <w:pPr>
        <w:spacing w:line="360" w:lineRule="auto"/>
        <w:ind w:firstLine="1701"/>
        <w:jc w:val="both"/>
        <w:rPr>
          <w:rFonts w:ascii="Arial" w:hAnsi="Arial" w:cs="Arial"/>
          <w:szCs w:val="24"/>
        </w:rPr>
      </w:pPr>
    </w:p>
    <w:p w:rsidR="00A46BD7" w:rsidRDefault="00A46BD7" w:rsidP="00A46BD7">
      <w:pPr>
        <w:spacing w:line="360" w:lineRule="auto"/>
        <w:ind w:firstLine="1701"/>
        <w:jc w:val="both"/>
        <w:rPr>
          <w:rFonts w:ascii="Arial" w:hAnsi="Arial" w:cs="Arial"/>
          <w:szCs w:val="24"/>
        </w:rPr>
      </w:pPr>
      <w:r>
        <w:rPr>
          <w:rFonts w:ascii="Arial" w:hAnsi="Arial" w:cs="Arial"/>
          <w:szCs w:val="24"/>
        </w:rPr>
        <w:t>También, precisó que “</w:t>
      </w:r>
      <w:r w:rsidRPr="00A46BD7">
        <w:rPr>
          <w:rFonts w:ascii="Arial" w:hAnsi="Arial" w:cs="Arial"/>
          <w:i/>
          <w:szCs w:val="24"/>
        </w:rPr>
        <w:t>Telecom encomienda a terceras empresas contratistas el desarrollo de servicios de soporte técnico en distintas áreas informáticas, que las mismas se ejecutan mediante personal de programadores y técnicos</w:t>
      </w:r>
      <w:r>
        <w:rPr>
          <w:rFonts w:ascii="Arial" w:hAnsi="Arial" w:cs="Arial"/>
          <w:szCs w:val="24"/>
        </w:rPr>
        <w:t>…”.</w:t>
      </w:r>
    </w:p>
    <w:p w:rsidR="00A46BD7" w:rsidRDefault="00A46BD7" w:rsidP="00A46BD7">
      <w:pPr>
        <w:spacing w:line="360" w:lineRule="auto"/>
        <w:ind w:firstLine="1701"/>
        <w:jc w:val="both"/>
        <w:rPr>
          <w:rFonts w:ascii="Arial" w:hAnsi="Arial" w:cs="Arial"/>
          <w:szCs w:val="24"/>
          <w:highlight w:val="green"/>
          <w:lang w:val="es-AR"/>
        </w:rPr>
      </w:pPr>
    </w:p>
    <w:p w:rsidR="006866F7" w:rsidRDefault="006866F7" w:rsidP="00A46BD7">
      <w:pPr>
        <w:spacing w:line="360" w:lineRule="auto"/>
        <w:ind w:firstLine="1701"/>
        <w:jc w:val="both"/>
        <w:rPr>
          <w:rFonts w:ascii="Arial" w:hAnsi="Arial" w:cs="Arial"/>
          <w:szCs w:val="24"/>
          <w:lang w:val="es-AR"/>
        </w:rPr>
      </w:pPr>
      <w:r w:rsidRPr="006866F7">
        <w:rPr>
          <w:rFonts w:ascii="Arial" w:hAnsi="Arial" w:cs="Arial"/>
          <w:szCs w:val="24"/>
          <w:lang w:val="es-AR"/>
        </w:rPr>
        <w:t xml:space="preserve">Por, último a fs. 124/138, contestó demanda </w:t>
      </w:r>
      <w:r w:rsidRPr="00750320">
        <w:rPr>
          <w:rFonts w:ascii="Arial" w:hAnsi="Arial" w:cs="Arial"/>
          <w:szCs w:val="24"/>
        </w:rPr>
        <w:t>Centro de Formación en Informática S.A.</w:t>
      </w:r>
      <w:r w:rsidR="00F338A7">
        <w:rPr>
          <w:rFonts w:ascii="Arial" w:hAnsi="Arial" w:cs="Arial"/>
          <w:szCs w:val="24"/>
        </w:rPr>
        <w:t xml:space="preserve">, negando que el actor haya sido empleado de </w:t>
      </w:r>
      <w:r w:rsidR="00F338A7" w:rsidRPr="00A46BD7">
        <w:rPr>
          <w:rFonts w:ascii="Arial" w:hAnsi="Arial" w:cs="Arial"/>
          <w:szCs w:val="24"/>
          <w:lang w:val="es-AR"/>
        </w:rPr>
        <w:t>Telecom Argentina S.A.</w:t>
      </w:r>
      <w:r w:rsidR="00F338A7">
        <w:rPr>
          <w:rFonts w:ascii="Arial" w:hAnsi="Arial" w:cs="Arial"/>
          <w:szCs w:val="24"/>
          <w:lang w:val="es-AR"/>
        </w:rPr>
        <w:t xml:space="preserve"> y </w:t>
      </w:r>
      <w:r w:rsidR="00F338A7" w:rsidRPr="00CF762C">
        <w:rPr>
          <w:rFonts w:ascii="Arial" w:hAnsi="Arial" w:cs="Arial"/>
          <w:szCs w:val="24"/>
          <w:lang w:val="es-AR"/>
        </w:rPr>
        <w:t xml:space="preserve">Telecom </w:t>
      </w:r>
      <w:r w:rsidR="00F338A7" w:rsidRPr="00A46BD7">
        <w:rPr>
          <w:rFonts w:ascii="Arial" w:hAnsi="Arial" w:cs="Arial"/>
          <w:szCs w:val="24"/>
          <w:lang w:val="es-AR"/>
        </w:rPr>
        <w:t xml:space="preserve">Personal </w:t>
      </w:r>
      <w:r w:rsidR="00F338A7" w:rsidRPr="00CF762C">
        <w:rPr>
          <w:rFonts w:ascii="Arial" w:hAnsi="Arial" w:cs="Arial"/>
          <w:szCs w:val="24"/>
          <w:lang w:val="es-AR"/>
        </w:rPr>
        <w:t>S.A</w:t>
      </w:r>
      <w:r w:rsidR="00F338A7">
        <w:rPr>
          <w:rFonts w:ascii="Arial" w:hAnsi="Arial" w:cs="Arial"/>
          <w:szCs w:val="24"/>
          <w:lang w:val="es-AR"/>
        </w:rPr>
        <w:t>.</w:t>
      </w:r>
    </w:p>
    <w:p w:rsidR="00F338A7" w:rsidRDefault="00F338A7" w:rsidP="00A46BD7">
      <w:pPr>
        <w:spacing w:line="360" w:lineRule="auto"/>
        <w:ind w:firstLine="1701"/>
        <w:jc w:val="both"/>
        <w:rPr>
          <w:rFonts w:ascii="Arial" w:hAnsi="Arial" w:cs="Arial"/>
          <w:szCs w:val="24"/>
          <w:lang w:val="es-AR"/>
        </w:rPr>
      </w:pPr>
    </w:p>
    <w:p w:rsidR="00F338A7" w:rsidRPr="00F338A7" w:rsidRDefault="00F338A7" w:rsidP="00A46BD7">
      <w:pPr>
        <w:spacing w:line="360" w:lineRule="auto"/>
        <w:ind w:firstLine="1701"/>
        <w:jc w:val="both"/>
        <w:rPr>
          <w:rFonts w:ascii="Arial" w:hAnsi="Arial" w:cs="Arial"/>
          <w:szCs w:val="24"/>
          <w:highlight w:val="green"/>
          <w:lang w:val="es-MX"/>
        </w:rPr>
      </w:pPr>
      <w:r>
        <w:rPr>
          <w:rFonts w:ascii="Arial" w:hAnsi="Arial" w:cs="Arial"/>
          <w:szCs w:val="24"/>
          <w:lang w:val="es-AR"/>
        </w:rPr>
        <w:t xml:space="preserve">Reconoció la fecha de ingreso, y que “es una empresa que tiene por objeto </w:t>
      </w:r>
      <w:r w:rsidRPr="00F338A7">
        <w:rPr>
          <w:rFonts w:ascii="Arial" w:hAnsi="Arial" w:cs="Arial"/>
          <w:b/>
          <w:i/>
          <w:szCs w:val="24"/>
          <w:lang w:val="es-AR"/>
        </w:rPr>
        <w:t>proveer a terceras personas (clientes) servicios informáticos, para lo cual contrata personal como el actor</w:t>
      </w:r>
      <w:r>
        <w:rPr>
          <w:rFonts w:ascii="Arial" w:hAnsi="Arial" w:cs="Arial"/>
          <w:szCs w:val="24"/>
          <w:lang w:val="es-AR"/>
        </w:rPr>
        <w:t>”.</w:t>
      </w:r>
    </w:p>
    <w:p w:rsidR="00A46BD7" w:rsidRDefault="00A46BD7" w:rsidP="00A46BD7">
      <w:pPr>
        <w:spacing w:line="360" w:lineRule="auto"/>
        <w:ind w:firstLine="1701"/>
        <w:jc w:val="both"/>
        <w:rPr>
          <w:rFonts w:ascii="Arial" w:hAnsi="Arial" w:cs="Arial"/>
          <w:szCs w:val="24"/>
          <w:highlight w:val="green"/>
          <w:lang w:val="es-AR"/>
        </w:rPr>
      </w:pPr>
    </w:p>
    <w:p w:rsidR="006866F7" w:rsidRPr="00F338A7" w:rsidRDefault="006866F7" w:rsidP="00A46BD7">
      <w:pPr>
        <w:spacing w:line="360" w:lineRule="auto"/>
        <w:ind w:firstLine="1701"/>
        <w:jc w:val="both"/>
        <w:rPr>
          <w:rFonts w:ascii="Arial" w:hAnsi="Arial" w:cs="Arial"/>
          <w:szCs w:val="24"/>
          <w:lang w:val="es-AR"/>
        </w:rPr>
      </w:pPr>
      <w:r w:rsidRPr="00F338A7">
        <w:rPr>
          <w:rFonts w:ascii="Arial" w:hAnsi="Arial" w:cs="Arial"/>
          <w:szCs w:val="24"/>
          <w:lang w:val="es-AR"/>
        </w:rPr>
        <w:t xml:space="preserve">Asimismo, cabe señalar que en la documentación acompañada por el coaccionada, surge que </w:t>
      </w:r>
      <w:r w:rsidR="00A82911">
        <w:rPr>
          <w:rFonts w:ascii="Arial" w:hAnsi="Arial" w:cs="Arial"/>
          <w:szCs w:val="24"/>
          <w:lang w:val="es-AR"/>
        </w:rPr>
        <w:t>“</w:t>
      </w:r>
      <w:r w:rsidRPr="00A82911">
        <w:rPr>
          <w:rFonts w:ascii="Arial" w:hAnsi="Arial" w:cs="Arial"/>
          <w:b/>
          <w:szCs w:val="24"/>
          <w:lang w:val="es-AR"/>
        </w:rPr>
        <w:t>Telecom</w:t>
      </w:r>
      <w:r w:rsidR="00A82911">
        <w:rPr>
          <w:rFonts w:ascii="Arial" w:hAnsi="Arial" w:cs="Arial"/>
          <w:szCs w:val="24"/>
          <w:lang w:val="es-AR"/>
        </w:rPr>
        <w:t>”</w:t>
      </w:r>
      <w:r w:rsidRPr="00F338A7">
        <w:rPr>
          <w:rFonts w:ascii="Arial" w:hAnsi="Arial" w:cs="Arial"/>
          <w:szCs w:val="24"/>
          <w:lang w:val="es-AR"/>
        </w:rPr>
        <w:t>, habría sido cliente desde hace 6 años (ver fs. 107, escrito presentado el 13/02/2013).</w:t>
      </w:r>
    </w:p>
    <w:p w:rsidR="006866F7" w:rsidRDefault="006866F7" w:rsidP="00A46BD7">
      <w:pPr>
        <w:spacing w:line="360" w:lineRule="auto"/>
        <w:ind w:firstLine="1701"/>
        <w:jc w:val="both"/>
        <w:rPr>
          <w:rFonts w:ascii="Arial" w:hAnsi="Arial" w:cs="Arial"/>
          <w:szCs w:val="24"/>
          <w:highlight w:val="green"/>
          <w:lang w:val="es-AR"/>
        </w:rPr>
      </w:pPr>
    </w:p>
    <w:p w:rsidR="00A82911" w:rsidRDefault="00A82911" w:rsidP="00A82911">
      <w:pPr>
        <w:spacing w:line="360" w:lineRule="auto"/>
        <w:ind w:firstLine="1701"/>
        <w:jc w:val="both"/>
        <w:rPr>
          <w:rFonts w:ascii="Arial" w:hAnsi="Arial" w:cs="Arial"/>
          <w:szCs w:val="24"/>
          <w:lang w:val="es-MX"/>
        </w:rPr>
      </w:pPr>
      <w:r w:rsidRPr="00F37D83">
        <w:rPr>
          <w:rFonts w:ascii="Arial" w:hAnsi="Arial" w:cs="Arial"/>
          <w:szCs w:val="24"/>
        </w:rPr>
        <w:t xml:space="preserve">Al cabo de lo expuesto, cabe destacar, que </w:t>
      </w:r>
      <w:r w:rsidRPr="00511A94">
        <w:rPr>
          <w:rFonts w:ascii="Arial" w:hAnsi="Arial" w:cs="Arial"/>
          <w:szCs w:val="24"/>
          <w:lang w:val="es-MX"/>
        </w:rPr>
        <w:t xml:space="preserve">Telecom </w:t>
      </w:r>
      <w:r>
        <w:rPr>
          <w:rFonts w:ascii="Arial" w:hAnsi="Arial" w:cs="Arial"/>
          <w:szCs w:val="24"/>
          <w:lang w:val="es-MX"/>
        </w:rPr>
        <w:t>Argentina S.A. no apeló la presunción decretada en su contra</w:t>
      </w:r>
      <w:r w:rsidR="00B146FD">
        <w:rPr>
          <w:rFonts w:ascii="Arial" w:hAnsi="Arial" w:cs="Arial"/>
          <w:szCs w:val="24"/>
          <w:lang w:val="es-MX"/>
        </w:rPr>
        <w:t xml:space="preserve">, (lo que sellaría su suerte, conforme </w:t>
      </w:r>
      <w:r w:rsidR="00B146FD" w:rsidRPr="00CB63AC">
        <w:rPr>
          <w:rFonts w:ascii="Arial" w:hAnsi="Arial" w:cs="Arial"/>
          <w:szCs w:val="24"/>
        </w:rPr>
        <w:t>art. 116 de la L.O.</w:t>
      </w:r>
      <w:r w:rsidR="00B146FD">
        <w:rPr>
          <w:rFonts w:ascii="Arial" w:hAnsi="Arial" w:cs="Arial"/>
          <w:szCs w:val="24"/>
        </w:rPr>
        <w:t>)</w:t>
      </w:r>
      <w:r>
        <w:rPr>
          <w:rFonts w:ascii="Arial" w:hAnsi="Arial" w:cs="Arial"/>
          <w:szCs w:val="24"/>
          <w:lang w:val="es-MX"/>
        </w:rPr>
        <w:t>.</w:t>
      </w:r>
    </w:p>
    <w:p w:rsidR="00A82911" w:rsidRDefault="00A82911" w:rsidP="00A82911">
      <w:pPr>
        <w:ind w:firstLine="1701"/>
        <w:jc w:val="both"/>
        <w:rPr>
          <w:rFonts w:ascii="Arial" w:hAnsi="Arial" w:cs="Arial"/>
          <w:szCs w:val="24"/>
          <w:lang w:val="es-MX"/>
        </w:rPr>
      </w:pPr>
    </w:p>
    <w:p w:rsidR="00A82911" w:rsidRDefault="00EF53C2" w:rsidP="00A82911">
      <w:pPr>
        <w:spacing w:line="360" w:lineRule="auto"/>
        <w:ind w:firstLine="1701"/>
        <w:jc w:val="both"/>
        <w:rPr>
          <w:rFonts w:ascii="Arial" w:hAnsi="Arial" w:cs="Arial"/>
          <w:szCs w:val="24"/>
        </w:rPr>
      </w:pPr>
      <w:r>
        <w:rPr>
          <w:rFonts w:ascii="Arial" w:hAnsi="Arial" w:cs="Arial"/>
          <w:szCs w:val="24"/>
          <w:lang w:val="es-MX"/>
        </w:rPr>
        <w:t>T</w:t>
      </w:r>
      <w:r w:rsidR="00A82911">
        <w:rPr>
          <w:rFonts w:ascii="Arial" w:hAnsi="Arial" w:cs="Arial"/>
          <w:szCs w:val="24"/>
          <w:lang w:val="es-MX"/>
        </w:rPr>
        <w:t xml:space="preserve">ambién señalo que </w:t>
      </w:r>
      <w:r w:rsidR="00A82911" w:rsidRPr="00CF762C">
        <w:rPr>
          <w:rFonts w:ascii="Arial" w:hAnsi="Arial" w:cs="Arial"/>
          <w:szCs w:val="24"/>
          <w:lang w:val="es-AR"/>
        </w:rPr>
        <w:t xml:space="preserve">Telecom </w:t>
      </w:r>
      <w:r w:rsidR="00A82911" w:rsidRPr="00A46BD7">
        <w:rPr>
          <w:rFonts w:ascii="Arial" w:hAnsi="Arial" w:cs="Arial"/>
          <w:szCs w:val="24"/>
          <w:lang w:val="es-AR"/>
        </w:rPr>
        <w:t xml:space="preserve">Personal </w:t>
      </w:r>
      <w:r w:rsidR="00A82911" w:rsidRPr="00CF762C">
        <w:rPr>
          <w:rFonts w:ascii="Arial" w:hAnsi="Arial" w:cs="Arial"/>
          <w:szCs w:val="24"/>
          <w:lang w:val="es-AR"/>
        </w:rPr>
        <w:t>S.A</w:t>
      </w:r>
      <w:r w:rsidR="00A82911">
        <w:rPr>
          <w:rFonts w:ascii="Arial" w:hAnsi="Arial" w:cs="Arial"/>
          <w:szCs w:val="24"/>
          <w:lang w:val="es-AR"/>
        </w:rPr>
        <w:t xml:space="preserve">., basó su defensa en los términos </w:t>
      </w:r>
      <w:r w:rsidR="00A82911" w:rsidRPr="00A82911">
        <w:rPr>
          <w:rFonts w:ascii="Arial" w:hAnsi="Arial" w:cs="Arial"/>
          <w:szCs w:val="24"/>
          <w:lang w:val="es-AR"/>
        </w:rPr>
        <w:t>de la contestación de demanda de Telecom Argentina S.A.</w:t>
      </w:r>
      <w:r w:rsidR="00A82911">
        <w:rPr>
          <w:rFonts w:ascii="Arial" w:hAnsi="Arial" w:cs="Arial"/>
          <w:szCs w:val="24"/>
          <w:lang w:val="es-AR"/>
        </w:rPr>
        <w:t xml:space="preserve"> Esta última, reconoció el vínculo comercial con </w:t>
      </w:r>
      <w:r w:rsidR="00A82911" w:rsidRPr="00750320">
        <w:rPr>
          <w:rFonts w:ascii="Arial" w:hAnsi="Arial" w:cs="Arial"/>
          <w:szCs w:val="24"/>
        </w:rPr>
        <w:t>Centro de Formación en Informática S.A.</w:t>
      </w:r>
      <w:r w:rsidR="00B146FD">
        <w:rPr>
          <w:rFonts w:ascii="Arial" w:hAnsi="Arial" w:cs="Arial"/>
          <w:szCs w:val="24"/>
        </w:rPr>
        <w:t xml:space="preserve"> Por lo tanto, resulta extemporáneo que al momento de apelar, manifiesta no haber contratado con esta última. </w:t>
      </w:r>
    </w:p>
    <w:p w:rsidR="00A82911" w:rsidRDefault="00A82911" w:rsidP="00A82911">
      <w:pPr>
        <w:spacing w:line="360" w:lineRule="auto"/>
        <w:ind w:firstLine="1701"/>
        <w:jc w:val="both"/>
        <w:rPr>
          <w:rFonts w:ascii="Arial" w:hAnsi="Arial" w:cs="Arial"/>
          <w:szCs w:val="24"/>
        </w:rPr>
      </w:pPr>
    </w:p>
    <w:p w:rsidR="00840255" w:rsidRDefault="00A82911" w:rsidP="00840255">
      <w:pPr>
        <w:spacing w:line="360" w:lineRule="auto"/>
        <w:ind w:firstLine="1701"/>
        <w:jc w:val="both"/>
        <w:rPr>
          <w:rFonts w:ascii="Arial" w:hAnsi="Arial" w:cs="Arial"/>
          <w:szCs w:val="24"/>
          <w:lang w:val="es-AR"/>
        </w:rPr>
      </w:pPr>
      <w:r>
        <w:rPr>
          <w:rFonts w:ascii="Arial" w:hAnsi="Arial" w:cs="Arial"/>
          <w:szCs w:val="24"/>
        </w:rPr>
        <w:t xml:space="preserve">A su vez, </w:t>
      </w:r>
      <w:r w:rsidR="00B146FD">
        <w:rPr>
          <w:rFonts w:ascii="Arial" w:hAnsi="Arial" w:cs="Arial"/>
          <w:szCs w:val="24"/>
        </w:rPr>
        <w:t xml:space="preserve">observo que </w:t>
      </w:r>
      <w:r>
        <w:rPr>
          <w:rFonts w:ascii="Arial" w:hAnsi="Arial" w:cs="Arial"/>
          <w:szCs w:val="24"/>
        </w:rPr>
        <w:t xml:space="preserve">en el escrito de contestación de demanda de </w:t>
      </w:r>
      <w:r w:rsidRPr="00750320">
        <w:rPr>
          <w:rFonts w:ascii="Arial" w:hAnsi="Arial" w:cs="Arial"/>
          <w:szCs w:val="24"/>
        </w:rPr>
        <w:t>Centro de Formación en Informática S.A.</w:t>
      </w:r>
      <w:r w:rsidR="00EF53C2">
        <w:rPr>
          <w:rFonts w:ascii="Arial" w:hAnsi="Arial" w:cs="Arial"/>
          <w:szCs w:val="24"/>
        </w:rPr>
        <w:t>, la misma</w:t>
      </w:r>
      <w:r>
        <w:rPr>
          <w:rFonts w:ascii="Arial" w:hAnsi="Arial" w:cs="Arial"/>
          <w:szCs w:val="24"/>
        </w:rPr>
        <w:t xml:space="preserve"> no mencionó qué otros clientes tenían</w:t>
      </w:r>
      <w:r w:rsidR="00B146FD">
        <w:rPr>
          <w:rFonts w:ascii="Arial" w:hAnsi="Arial" w:cs="Arial"/>
          <w:szCs w:val="24"/>
        </w:rPr>
        <w:t xml:space="preserve">. </w:t>
      </w:r>
      <w:r w:rsidR="00840255">
        <w:rPr>
          <w:rFonts w:ascii="Arial" w:hAnsi="Arial" w:cs="Arial"/>
          <w:szCs w:val="24"/>
        </w:rPr>
        <w:t xml:space="preserve">Solamente acompañó como </w:t>
      </w:r>
      <w:r w:rsidR="00840255">
        <w:rPr>
          <w:rFonts w:ascii="Arial" w:hAnsi="Arial" w:cs="Arial"/>
          <w:szCs w:val="24"/>
        </w:rPr>
        <w:lastRenderedPageBreak/>
        <w:t xml:space="preserve">documental un listado, el que hice referencia precedentemente y lo destaque con la negrita, en el que entre otros, se menciona “Telecom”, sin aclararse si se refiere a </w:t>
      </w:r>
      <w:r w:rsidR="00840255" w:rsidRPr="00A82911">
        <w:rPr>
          <w:rFonts w:ascii="Arial" w:hAnsi="Arial" w:cs="Arial"/>
          <w:szCs w:val="24"/>
          <w:lang w:val="es-AR"/>
        </w:rPr>
        <w:t>Telecom Argentina S.A.</w:t>
      </w:r>
      <w:r w:rsidR="00840255">
        <w:rPr>
          <w:rFonts w:ascii="Arial" w:hAnsi="Arial" w:cs="Arial"/>
          <w:szCs w:val="24"/>
          <w:lang w:val="es-AR"/>
        </w:rPr>
        <w:t xml:space="preserve"> o </w:t>
      </w:r>
      <w:r w:rsidR="00840255" w:rsidRPr="00CF762C">
        <w:rPr>
          <w:rFonts w:ascii="Arial" w:hAnsi="Arial" w:cs="Arial"/>
          <w:szCs w:val="24"/>
          <w:lang w:val="es-AR"/>
        </w:rPr>
        <w:t xml:space="preserve">Telecom </w:t>
      </w:r>
      <w:r w:rsidR="00840255" w:rsidRPr="00A46BD7">
        <w:rPr>
          <w:rFonts w:ascii="Arial" w:hAnsi="Arial" w:cs="Arial"/>
          <w:szCs w:val="24"/>
          <w:lang w:val="es-AR"/>
        </w:rPr>
        <w:t xml:space="preserve">Personal </w:t>
      </w:r>
      <w:r w:rsidR="00840255" w:rsidRPr="00CF762C">
        <w:rPr>
          <w:rFonts w:ascii="Arial" w:hAnsi="Arial" w:cs="Arial"/>
          <w:szCs w:val="24"/>
          <w:lang w:val="es-AR"/>
        </w:rPr>
        <w:t>S.A</w:t>
      </w:r>
      <w:r w:rsidR="00840255">
        <w:rPr>
          <w:rFonts w:ascii="Arial" w:hAnsi="Arial" w:cs="Arial"/>
          <w:szCs w:val="24"/>
          <w:lang w:val="es-AR"/>
        </w:rPr>
        <w:t>.</w:t>
      </w:r>
    </w:p>
    <w:p w:rsidR="00A82911" w:rsidRPr="00B146FD" w:rsidRDefault="00A82911" w:rsidP="00A82911">
      <w:pPr>
        <w:ind w:firstLine="1701"/>
        <w:jc w:val="both"/>
        <w:rPr>
          <w:rFonts w:ascii="Arial" w:hAnsi="Arial" w:cs="Arial"/>
          <w:szCs w:val="24"/>
          <w:lang w:val="es-AR"/>
        </w:rPr>
      </w:pPr>
    </w:p>
    <w:p w:rsidR="00A82911" w:rsidRDefault="00A82911" w:rsidP="00D01B72">
      <w:pPr>
        <w:ind w:firstLine="1701"/>
        <w:jc w:val="both"/>
        <w:rPr>
          <w:rFonts w:ascii="Arial" w:hAnsi="Arial" w:cs="Arial"/>
          <w:szCs w:val="24"/>
        </w:rPr>
      </w:pPr>
      <w:r w:rsidRPr="00F37D83">
        <w:rPr>
          <w:rFonts w:ascii="Arial" w:hAnsi="Arial" w:cs="Arial"/>
          <w:szCs w:val="24"/>
        </w:rPr>
        <w:t>En efecto, la contestación de demanda debe ajustarse en lo pertinente a las pautas previstas en los arts. 65 de la L.O. y 356 del C.P.C.C.N. De tal modo, entre otros recaudos a cumplir, incumbe al demandado expedirse en forma explícita, clara y circunstanciada, acerca de cada uno de los hechos expuestos en el escrito de inicio.</w:t>
      </w:r>
      <w:r>
        <w:rPr>
          <w:rFonts w:ascii="Arial" w:hAnsi="Arial" w:cs="Arial"/>
          <w:szCs w:val="24"/>
        </w:rPr>
        <w:t xml:space="preserve"> </w:t>
      </w:r>
    </w:p>
    <w:p w:rsidR="00840255" w:rsidRDefault="00840255" w:rsidP="00D01B72">
      <w:pPr>
        <w:ind w:firstLine="1701"/>
        <w:jc w:val="both"/>
        <w:rPr>
          <w:rFonts w:ascii="Arial" w:hAnsi="Arial" w:cs="Arial"/>
          <w:szCs w:val="24"/>
        </w:rPr>
      </w:pPr>
    </w:p>
    <w:p w:rsidR="00840255" w:rsidRPr="003E3CD8" w:rsidRDefault="00840255" w:rsidP="00840255">
      <w:pPr>
        <w:pStyle w:val="Prrafodelista"/>
        <w:ind w:left="0" w:firstLine="1701"/>
        <w:jc w:val="both"/>
        <w:rPr>
          <w:rFonts w:ascii="Arial" w:hAnsi="Arial" w:cs="Arial"/>
          <w:szCs w:val="24"/>
        </w:rPr>
      </w:pPr>
      <w:r w:rsidRPr="003E3CD8">
        <w:rPr>
          <w:rFonts w:ascii="Arial" w:hAnsi="Arial" w:cs="Arial"/>
          <w:szCs w:val="24"/>
        </w:rPr>
        <w:t>Por ello, la respuesta negativa no puede quedar circunscripta a una mera fórmula, por categórica que sea su redacción; ella debe apoyarse en alguna razón que la justifique.</w:t>
      </w:r>
    </w:p>
    <w:p w:rsidR="00840255" w:rsidRPr="003E3CD8" w:rsidRDefault="00840255" w:rsidP="00840255">
      <w:pPr>
        <w:pStyle w:val="Prrafodelista"/>
        <w:ind w:left="0" w:firstLine="1701"/>
        <w:jc w:val="both"/>
        <w:rPr>
          <w:rFonts w:ascii="Arial" w:hAnsi="Arial" w:cs="Arial"/>
          <w:szCs w:val="24"/>
        </w:rPr>
      </w:pPr>
    </w:p>
    <w:p w:rsidR="00840255" w:rsidRPr="003E3CD8" w:rsidRDefault="00840255" w:rsidP="00840255">
      <w:pPr>
        <w:pStyle w:val="Prrafodelista"/>
        <w:ind w:left="0" w:firstLine="1701"/>
        <w:jc w:val="both"/>
        <w:rPr>
          <w:rFonts w:ascii="Arial" w:hAnsi="Arial" w:cs="Arial"/>
          <w:szCs w:val="24"/>
        </w:rPr>
      </w:pPr>
      <w:r w:rsidRPr="003E3CD8">
        <w:rPr>
          <w:rFonts w:ascii="Arial" w:hAnsi="Arial" w:cs="Arial"/>
          <w:szCs w:val="24"/>
        </w:rPr>
        <w:t xml:space="preserve">Sobre el punto, tal como lo explica Lino Palacios (“Derecho Procesal Civil”, Tomo VI, Procesos de conocimientos –Plenarios- pág. 159, Editorial </w:t>
      </w:r>
      <w:proofErr w:type="spellStart"/>
      <w:r w:rsidRPr="003E3CD8">
        <w:rPr>
          <w:rFonts w:ascii="Arial" w:hAnsi="Arial" w:cs="Arial"/>
          <w:szCs w:val="24"/>
        </w:rPr>
        <w:t>Abeledo</w:t>
      </w:r>
      <w:proofErr w:type="spellEnd"/>
      <w:r w:rsidRPr="003E3CD8">
        <w:rPr>
          <w:rFonts w:ascii="Arial" w:hAnsi="Arial" w:cs="Arial"/>
          <w:szCs w:val="24"/>
        </w:rPr>
        <w:t xml:space="preserve"> </w:t>
      </w:r>
      <w:proofErr w:type="spellStart"/>
      <w:r w:rsidRPr="003E3CD8">
        <w:rPr>
          <w:rFonts w:ascii="Arial" w:hAnsi="Arial" w:cs="Arial"/>
          <w:szCs w:val="24"/>
        </w:rPr>
        <w:t>Perrot</w:t>
      </w:r>
      <w:proofErr w:type="spellEnd"/>
      <w:r w:rsidRPr="003E3CD8">
        <w:rPr>
          <w:rFonts w:ascii="Arial" w:hAnsi="Arial" w:cs="Arial"/>
          <w:szCs w:val="24"/>
        </w:rPr>
        <w:t xml:space="preserve">), la negación, en otras palabras, debe ser fundada, sea mediante la alegación de un hecho contrario, o incompatible con el afirmado por el actor, o de algún argumento relativo a la inverosimilitud de ese hecho. </w:t>
      </w:r>
    </w:p>
    <w:p w:rsidR="00840255" w:rsidRPr="003E3CD8" w:rsidRDefault="00840255" w:rsidP="00840255">
      <w:pPr>
        <w:pStyle w:val="Prrafodelista"/>
        <w:ind w:left="0" w:firstLine="1701"/>
        <w:jc w:val="both"/>
        <w:rPr>
          <w:rFonts w:ascii="Arial" w:hAnsi="Arial" w:cs="Arial"/>
          <w:szCs w:val="24"/>
        </w:rPr>
      </w:pPr>
    </w:p>
    <w:p w:rsidR="00840255" w:rsidRPr="003E3CD8" w:rsidRDefault="00840255" w:rsidP="00840255">
      <w:pPr>
        <w:pStyle w:val="Prrafodelista"/>
        <w:ind w:left="0" w:firstLine="1701"/>
        <w:jc w:val="both"/>
        <w:rPr>
          <w:rFonts w:ascii="Arial" w:hAnsi="Arial" w:cs="Arial"/>
          <w:szCs w:val="24"/>
        </w:rPr>
      </w:pPr>
      <w:r w:rsidRPr="003E3CD8">
        <w:rPr>
          <w:rFonts w:ascii="Arial" w:hAnsi="Arial" w:cs="Arial"/>
          <w:szCs w:val="24"/>
        </w:rPr>
        <w:t>Así, el artículo 356 dispone que el demandado deberá oponer en el responde todas las excepciones o defensas de que intente valerse, y además en su inciso primero reza que deberá “reconocer o negar categóricamente cada uno de los hechos expuestos en la demanda...su silencio, sus respuestas evasivas, o la negativa meramente general podrán estimarse como reconocimiento de la verdad de los hechos pertinentes y lícitos a que se refieran...”.</w:t>
      </w:r>
    </w:p>
    <w:p w:rsidR="00840255" w:rsidRPr="003E3CD8" w:rsidRDefault="00840255" w:rsidP="00840255">
      <w:pPr>
        <w:pStyle w:val="Prrafodelista"/>
        <w:ind w:left="0" w:firstLine="1701"/>
        <w:jc w:val="both"/>
        <w:rPr>
          <w:rFonts w:ascii="Arial" w:hAnsi="Arial" w:cs="Arial"/>
          <w:szCs w:val="24"/>
        </w:rPr>
      </w:pPr>
    </w:p>
    <w:p w:rsidR="00840255" w:rsidRPr="003E3CD8" w:rsidRDefault="00840255" w:rsidP="00840255">
      <w:pPr>
        <w:pStyle w:val="Prrafodelista"/>
        <w:ind w:left="0" w:firstLine="1701"/>
        <w:jc w:val="both"/>
        <w:rPr>
          <w:rFonts w:ascii="Arial" w:hAnsi="Arial" w:cs="Arial"/>
          <w:szCs w:val="24"/>
        </w:rPr>
      </w:pPr>
      <w:r w:rsidRPr="003E3CD8">
        <w:rPr>
          <w:rFonts w:ascii="Arial" w:hAnsi="Arial" w:cs="Arial"/>
          <w:szCs w:val="24"/>
        </w:rPr>
        <w:t>Sabiamente el Legislador así lo dispuso, porque entendiéndose el proceso como un diálogo, quien se limita a decir “no”, trunca toda comunicación y conspira contra el descubrimiento de la verdad, objetivo al que está destinada la producción de la prueba que de allí en más habrá de tener lugar (ver, en sentido análogo, la sentencia N° 1741, dictada como juez de primera instancia, el 29/11/2002, en autos “Domínguez, Ángel José c/ Vanguardia Seguridad Integral Empresaria y Privada S.A. s/ despido”, del registro del Juzgado N° 74).</w:t>
      </w:r>
    </w:p>
    <w:p w:rsidR="00840255" w:rsidRPr="003E3CD8" w:rsidRDefault="00840255" w:rsidP="00840255">
      <w:pPr>
        <w:pStyle w:val="Prrafodelista"/>
        <w:ind w:left="0" w:firstLine="1701"/>
        <w:jc w:val="both"/>
        <w:rPr>
          <w:rFonts w:ascii="Arial" w:hAnsi="Arial" w:cs="Arial"/>
          <w:szCs w:val="24"/>
        </w:rPr>
      </w:pPr>
    </w:p>
    <w:p w:rsidR="002D0FA3" w:rsidRDefault="00840255" w:rsidP="002D0FA3">
      <w:pPr>
        <w:spacing w:line="360" w:lineRule="auto"/>
        <w:ind w:firstLine="1701"/>
        <w:jc w:val="both"/>
        <w:rPr>
          <w:rFonts w:ascii="Arial" w:hAnsi="Arial" w:cs="Arial"/>
          <w:szCs w:val="24"/>
          <w:lang w:val="es-AR"/>
        </w:rPr>
      </w:pPr>
      <w:r w:rsidRPr="003E3CD8">
        <w:rPr>
          <w:rFonts w:ascii="Arial" w:hAnsi="Arial" w:cs="Arial"/>
          <w:szCs w:val="24"/>
        </w:rPr>
        <w:t>Luego, se observa que l</w:t>
      </w:r>
      <w:r w:rsidR="000E5D6B">
        <w:rPr>
          <w:rFonts w:ascii="Arial" w:hAnsi="Arial" w:cs="Arial"/>
          <w:szCs w:val="24"/>
        </w:rPr>
        <w:t>os</w:t>
      </w:r>
      <w:r w:rsidRPr="003E3CD8">
        <w:rPr>
          <w:rFonts w:ascii="Arial" w:hAnsi="Arial" w:cs="Arial"/>
          <w:szCs w:val="24"/>
        </w:rPr>
        <w:t xml:space="preserve"> responde</w:t>
      </w:r>
      <w:r w:rsidR="000E5D6B">
        <w:rPr>
          <w:rFonts w:ascii="Arial" w:hAnsi="Arial" w:cs="Arial"/>
          <w:szCs w:val="24"/>
        </w:rPr>
        <w:t>s</w:t>
      </w:r>
      <w:r w:rsidRPr="003E3CD8">
        <w:rPr>
          <w:rFonts w:ascii="Arial" w:hAnsi="Arial" w:cs="Arial"/>
          <w:szCs w:val="24"/>
        </w:rPr>
        <w:t xml:space="preserve"> de marras, no se ajusta</w:t>
      </w:r>
      <w:r>
        <w:rPr>
          <w:rFonts w:ascii="Arial" w:hAnsi="Arial" w:cs="Arial"/>
          <w:szCs w:val="24"/>
        </w:rPr>
        <w:t>n</w:t>
      </w:r>
      <w:r w:rsidRPr="003E3CD8">
        <w:rPr>
          <w:rFonts w:ascii="Arial" w:hAnsi="Arial" w:cs="Arial"/>
          <w:szCs w:val="24"/>
        </w:rPr>
        <w:t xml:space="preserve"> a estos requerimientos</w:t>
      </w:r>
      <w:r>
        <w:rPr>
          <w:rFonts w:ascii="Arial" w:hAnsi="Arial" w:cs="Arial"/>
          <w:szCs w:val="24"/>
        </w:rPr>
        <w:t>. P</w:t>
      </w:r>
      <w:r w:rsidRPr="003E3CD8">
        <w:rPr>
          <w:rFonts w:ascii="Arial" w:hAnsi="Arial" w:cs="Arial"/>
          <w:szCs w:val="24"/>
        </w:rPr>
        <w:t xml:space="preserve">or el contrario, </w:t>
      </w:r>
      <w:r w:rsidR="000E5D6B" w:rsidRPr="00CF762C">
        <w:rPr>
          <w:rFonts w:ascii="Arial" w:hAnsi="Arial" w:cs="Arial"/>
          <w:szCs w:val="24"/>
          <w:lang w:val="es-AR"/>
        </w:rPr>
        <w:t xml:space="preserve">Telecom </w:t>
      </w:r>
      <w:r w:rsidR="000E5D6B" w:rsidRPr="00A46BD7">
        <w:rPr>
          <w:rFonts w:ascii="Arial" w:hAnsi="Arial" w:cs="Arial"/>
          <w:szCs w:val="24"/>
          <w:lang w:val="es-AR"/>
        </w:rPr>
        <w:t xml:space="preserve">Personal </w:t>
      </w:r>
      <w:r w:rsidR="000E5D6B" w:rsidRPr="00CF762C">
        <w:rPr>
          <w:rFonts w:ascii="Arial" w:hAnsi="Arial" w:cs="Arial"/>
          <w:szCs w:val="24"/>
          <w:lang w:val="es-AR"/>
        </w:rPr>
        <w:t>S.A</w:t>
      </w:r>
      <w:r w:rsidR="000E5D6B">
        <w:rPr>
          <w:rFonts w:ascii="Arial" w:hAnsi="Arial" w:cs="Arial"/>
          <w:szCs w:val="24"/>
          <w:lang w:val="es-AR"/>
        </w:rPr>
        <w:t xml:space="preserve">. se limitó a </w:t>
      </w:r>
      <w:r w:rsidR="002D0FA3">
        <w:rPr>
          <w:rFonts w:ascii="Arial" w:hAnsi="Arial" w:cs="Arial"/>
          <w:szCs w:val="24"/>
          <w:lang w:val="es-AR"/>
        </w:rPr>
        <w:t xml:space="preserve">estar a los términos de la contestación de </w:t>
      </w:r>
      <w:r w:rsidR="002D0FA3" w:rsidRPr="00CF762C">
        <w:rPr>
          <w:rFonts w:ascii="Arial" w:hAnsi="Arial" w:cs="Arial"/>
          <w:szCs w:val="24"/>
          <w:lang w:val="es-AR"/>
        </w:rPr>
        <w:t xml:space="preserve">Telecom </w:t>
      </w:r>
      <w:r w:rsidR="002D0FA3">
        <w:rPr>
          <w:rFonts w:ascii="Arial" w:hAnsi="Arial" w:cs="Arial"/>
          <w:szCs w:val="24"/>
          <w:lang w:val="es-AR"/>
        </w:rPr>
        <w:t>Argentina</w:t>
      </w:r>
      <w:r w:rsidR="002D0FA3" w:rsidRPr="00A46BD7">
        <w:rPr>
          <w:rFonts w:ascii="Arial" w:hAnsi="Arial" w:cs="Arial"/>
          <w:szCs w:val="24"/>
          <w:lang w:val="es-AR"/>
        </w:rPr>
        <w:t xml:space="preserve"> </w:t>
      </w:r>
      <w:r w:rsidR="002D0FA3" w:rsidRPr="00CF762C">
        <w:rPr>
          <w:rFonts w:ascii="Arial" w:hAnsi="Arial" w:cs="Arial"/>
          <w:szCs w:val="24"/>
          <w:lang w:val="es-AR"/>
        </w:rPr>
        <w:t>S.A</w:t>
      </w:r>
      <w:r w:rsidR="002D0FA3">
        <w:rPr>
          <w:rFonts w:ascii="Arial" w:hAnsi="Arial" w:cs="Arial"/>
          <w:szCs w:val="24"/>
          <w:lang w:val="es-AR"/>
        </w:rPr>
        <w:t xml:space="preserve">., quien reconoció haber contratado con </w:t>
      </w:r>
      <w:r w:rsidR="002D0FA3" w:rsidRPr="00750320">
        <w:rPr>
          <w:rFonts w:ascii="Arial" w:hAnsi="Arial" w:cs="Arial"/>
          <w:szCs w:val="24"/>
        </w:rPr>
        <w:t>Centro de Formación en Informática S.A.</w:t>
      </w:r>
      <w:r w:rsidR="002D0FA3">
        <w:rPr>
          <w:rFonts w:ascii="Arial" w:hAnsi="Arial" w:cs="Arial"/>
          <w:szCs w:val="24"/>
        </w:rPr>
        <w:t xml:space="preserve"> (sin indicar fecha alguna, a lo que se suma que de la documental aportada por esta última, surgiría que desde el año 2007 sería cliente de la misma, lo que corroboraría la versión del actor que desde </w:t>
      </w:r>
      <w:r w:rsidR="002D0FA3" w:rsidRPr="002E2D08">
        <w:rPr>
          <w:rFonts w:ascii="Arial" w:hAnsi="Arial" w:cs="Arial"/>
          <w:szCs w:val="24"/>
        </w:rPr>
        <w:t xml:space="preserve">el </w:t>
      </w:r>
      <w:r w:rsidR="002D0FA3">
        <w:rPr>
          <w:rFonts w:ascii="Arial" w:hAnsi="Arial" w:cs="Arial"/>
          <w:szCs w:val="24"/>
        </w:rPr>
        <w:t xml:space="preserve">13 </w:t>
      </w:r>
      <w:r w:rsidR="002D0FA3" w:rsidRPr="006F0B13">
        <w:rPr>
          <w:rFonts w:ascii="Arial" w:hAnsi="Arial" w:cs="Arial"/>
          <w:szCs w:val="24"/>
        </w:rPr>
        <w:t xml:space="preserve">de </w:t>
      </w:r>
      <w:r w:rsidR="002D0FA3">
        <w:rPr>
          <w:rFonts w:ascii="Arial" w:hAnsi="Arial" w:cs="Arial"/>
          <w:szCs w:val="24"/>
        </w:rPr>
        <w:t>octubre de 2009, trabajó para las 3 accionadas).</w:t>
      </w:r>
    </w:p>
    <w:p w:rsidR="000E5D6B" w:rsidRDefault="000E5D6B" w:rsidP="000E5D6B">
      <w:pPr>
        <w:spacing w:line="360" w:lineRule="auto"/>
        <w:ind w:firstLine="1701"/>
        <w:jc w:val="both"/>
        <w:rPr>
          <w:rFonts w:ascii="Arial" w:hAnsi="Arial" w:cs="Arial"/>
          <w:szCs w:val="24"/>
          <w:lang w:val="es-AR"/>
        </w:rPr>
      </w:pPr>
    </w:p>
    <w:p w:rsidR="00D01B72" w:rsidRDefault="003562F7" w:rsidP="003562F7">
      <w:pPr>
        <w:spacing w:line="360" w:lineRule="auto"/>
        <w:ind w:firstLine="1701"/>
        <w:jc w:val="both"/>
        <w:rPr>
          <w:rFonts w:ascii="Arial" w:hAnsi="Arial" w:cs="Arial"/>
          <w:szCs w:val="24"/>
        </w:rPr>
      </w:pPr>
      <w:r>
        <w:rPr>
          <w:rFonts w:ascii="Arial" w:hAnsi="Arial" w:cs="Arial"/>
          <w:szCs w:val="24"/>
          <w:lang w:val="es-AR"/>
        </w:rPr>
        <w:t xml:space="preserve">En consecuencia, no resultan ser hechos controvertidos que: las demandadas </w:t>
      </w:r>
      <w:r w:rsidRPr="00CF762C">
        <w:rPr>
          <w:rFonts w:ascii="Arial" w:hAnsi="Arial" w:cs="Arial"/>
          <w:szCs w:val="24"/>
          <w:lang w:val="es-AR"/>
        </w:rPr>
        <w:t xml:space="preserve">Telecom </w:t>
      </w:r>
      <w:r w:rsidRPr="00A46BD7">
        <w:rPr>
          <w:rFonts w:ascii="Arial" w:hAnsi="Arial" w:cs="Arial"/>
          <w:szCs w:val="24"/>
          <w:lang w:val="es-AR"/>
        </w:rPr>
        <w:t xml:space="preserve">Personal </w:t>
      </w:r>
      <w:r w:rsidRPr="00CF762C">
        <w:rPr>
          <w:rFonts w:ascii="Arial" w:hAnsi="Arial" w:cs="Arial"/>
          <w:szCs w:val="24"/>
          <w:lang w:val="es-AR"/>
        </w:rPr>
        <w:t>S.A</w:t>
      </w:r>
      <w:r>
        <w:rPr>
          <w:rFonts w:ascii="Arial" w:hAnsi="Arial" w:cs="Arial"/>
          <w:szCs w:val="24"/>
          <w:lang w:val="es-AR"/>
        </w:rPr>
        <w:t>. y</w:t>
      </w:r>
      <w:r w:rsidRPr="003562F7">
        <w:rPr>
          <w:rFonts w:ascii="Arial" w:hAnsi="Arial" w:cs="Arial"/>
          <w:szCs w:val="24"/>
          <w:lang w:val="es-AR"/>
        </w:rPr>
        <w:t xml:space="preserve"> </w:t>
      </w:r>
      <w:r w:rsidRPr="00CF762C">
        <w:rPr>
          <w:rFonts w:ascii="Arial" w:hAnsi="Arial" w:cs="Arial"/>
          <w:szCs w:val="24"/>
          <w:lang w:val="es-AR"/>
        </w:rPr>
        <w:t xml:space="preserve">Telecom </w:t>
      </w:r>
      <w:r>
        <w:rPr>
          <w:rFonts w:ascii="Arial" w:hAnsi="Arial" w:cs="Arial"/>
          <w:szCs w:val="24"/>
          <w:lang w:val="es-AR"/>
        </w:rPr>
        <w:t>Argentina</w:t>
      </w:r>
      <w:r w:rsidRPr="00A46BD7">
        <w:rPr>
          <w:rFonts w:ascii="Arial" w:hAnsi="Arial" w:cs="Arial"/>
          <w:szCs w:val="24"/>
          <w:lang w:val="es-AR"/>
        </w:rPr>
        <w:t xml:space="preserve"> </w:t>
      </w:r>
      <w:r w:rsidRPr="00CF762C">
        <w:rPr>
          <w:rFonts w:ascii="Arial" w:hAnsi="Arial" w:cs="Arial"/>
          <w:szCs w:val="24"/>
          <w:lang w:val="es-AR"/>
        </w:rPr>
        <w:t>S.A</w:t>
      </w:r>
      <w:r>
        <w:rPr>
          <w:rFonts w:ascii="Arial" w:hAnsi="Arial" w:cs="Arial"/>
          <w:szCs w:val="24"/>
          <w:lang w:val="es-AR"/>
        </w:rPr>
        <w:t xml:space="preserve">., entablaron una relación comercial con </w:t>
      </w:r>
      <w:r w:rsidRPr="00750320">
        <w:rPr>
          <w:rFonts w:ascii="Arial" w:hAnsi="Arial" w:cs="Arial"/>
          <w:szCs w:val="24"/>
        </w:rPr>
        <w:t>Centro de Formación en Informática S.A.</w:t>
      </w:r>
      <w:r>
        <w:rPr>
          <w:rFonts w:ascii="Arial" w:hAnsi="Arial" w:cs="Arial"/>
          <w:szCs w:val="24"/>
        </w:rPr>
        <w:t xml:space="preserve">, quien se encargaba del soporte técnico de las mismas, y para ello, </w:t>
      </w:r>
      <w:r>
        <w:rPr>
          <w:rFonts w:ascii="Arial" w:hAnsi="Arial" w:cs="Arial"/>
          <w:szCs w:val="24"/>
        </w:rPr>
        <w:lastRenderedPageBreak/>
        <w:t>se valía de “</w:t>
      </w:r>
      <w:r w:rsidRPr="003562F7">
        <w:rPr>
          <w:rFonts w:ascii="Arial" w:hAnsi="Arial" w:cs="Arial"/>
          <w:szCs w:val="24"/>
        </w:rPr>
        <w:t>recursos materiales y humanos</w:t>
      </w:r>
      <w:r>
        <w:rPr>
          <w:rFonts w:ascii="Arial" w:hAnsi="Arial" w:cs="Arial"/>
          <w:szCs w:val="24"/>
        </w:rPr>
        <w:t xml:space="preserve">”, entre ellos, el actor para relazar dicha tarea. </w:t>
      </w:r>
    </w:p>
    <w:p w:rsidR="00D01B72" w:rsidRPr="003562F7" w:rsidRDefault="00D01B72" w:rsidP="00D01B72">
      <w:pPr>
        <w:ind w:firstLine="1701"/>
        <w:jc w:val="both"/>
        <w:rPr>
          <w:rFonts w:ascii="Arial" w:hAnsi="Arial" w:cs="Arial"/>
          <w:b/>
          <w:szCs w:val="24"/>
        </w:rPr>
      </w:pPr>
    </w:p>
    <w:p w:rsidR="00274C54" w:rsidRDefault="00274C54" w:rsidP="00274C54">
      <w:pPr>
        <w:spacing w:line="360" w:lineRule="auto"/>
        <w:ind w:firstLine="1701"/>
        <w:jc w:val="both"/>
        <w:rPr>
          <w:rFonts w:ascii="Arial" w:hAnsi="Arial" w:cs="Arial"/>
          <w:szCs w:val="24"/>
          <w:lang w:val="es-MX"/>
        </w:rPr>
      </w:pPr>
      <w:r w:rsidRPr="00EA06A3">
        <w:rPr>
          <w:rFonts w:ascii="Arial" w:hAnsi="Arial" w:cs="Arial"/>
          <w:szCs w:val="24"/>
        </w:rPr>
        <w:t>De manera que se invierte la carga de la prueba (conf. 1.735 C.C.C</w:t>
      </w:r>
      <w:r w:rsidRPr="00EA06A3">
        <w:rPr>
          <w:rFonts w:ascii="Arial" w:hAnsi="Arial" w:cs="Arial"/>
          <w:szCs w:val="24"/>
          <w:lang w:val="es-MX"/>
        </w:rPr>
        <w:t>.N).</w:t>
      </w:r>
    </w:p>
    <w:p w:rsidR="00A42307" w:rsidRPr="00EA06A3" w:rsidRDefault="00A42307" w:rsidP="00274C54">
      <w:pPr>
        <w:spacing w:line="360" w:lineRule="auto"/>
        <w:ind w:firstLine="1701"/>
        <w:jc w:val="both"/>
        <w:rPr>
          <w:rFonts w:ascii="Arial" w:hAnsi="Arial" w:cs="Arial"/>
          <w:szCs w:val="24"/>
          <w:lang w:val="es-MX"/>
        </w:rPr>
      </w:pPr>
    </w:p>
    <w:p w:rsidR="00A42307" w:rsidRPr="00A42307" w:rsidRDefault="00A42307" w:rsidP="00A42307">
      <w:pPr>
        <w:ind w:firstLine="1701"/>
        <w:jc w:val="both"/>
        <w:rPr>
          <w:rFonts w:ascii="Arial" w:hAnsi="Arial" w:cs="Arial"/>
          <w:szCs w:val="24"/>
        </w:rPr>
      </w:pPr>
      <w:r w:rsidRPr="00A42307">
        <w:rPr>
          <w:rFonts w:ascii="Arial" w:hAnsi="Arial" w:cs="Arial"/>
          <w:szCs w:val="24"/>
        </w:rPr>
        <w:t>Luego, toda vez que la presente causa se resuelve en plena vigencia del nuevo Código Civil y Comercial de la Nación (1º/8/15), encuentro que el mismo le resulta aplicable en forma inmediata.</w:t>
      </w:r>
    </w:p>
    <w:p w:rsidR="00A42307" w:rsidRPr="00A42307" w:rsidRDefault="00A42307" w:rsidP="00A42307">
      <w:pPr>
        <w:ind w:firstLine="1701"/>
        <w:jc w:val="both"/>
        <w:rPr>
          <w:rFonts w:ascii="Arial" w:hAnsi="Arial" w:cs="Arial"/>
          <w:szCs w:val="24"/>
        </w:rPr>
      </w:pPr>
    </w:p>
    <w:p w:rsidR="00A42307" w:rsidRPr="00A42307" w:rsidRDefault="00A42307" w:rsidP="00A42307">
      <w:pPr>
        <w:ind w:firstLine="1701"/>
        <w:jc w:val="both"/>
        <w:rPr>
          <w:rFonts w:ascii="Arial" w:hAnsi="Arial" w:cs="Arial"/>
          <w:szCs w:val="24"/>
        </w:rPr>
      </w:pPr>
      <w:r w:rsidRPr="00A42307">
        <w:rPr>
          <w:rFonts w:ascii="Arial" w:hAnsi="Arial" w:cs="Arial"/>
          <w:szCs w:val="24"/>
        </w:rPr>
        <w:t>Recordemos que toda reforma adjetiva, debe ser aplicada tan pronto como se convierta en derecho vigente, y por cierto, los Códigos no constituyen ni más ni menos que la articulación adjetiva de los derechos consagrados en la Constitución Nacional, es decir, que ellos mismos son derecho adjetivo. La referida Constitución, se encuentra inscripta desde 1994, en el paradigma constitucional de los Derechos Humanos Fundamentales (art. 75, inc. 22).</w:t>
      </w:r>
    </w:p>
    <w:p w:rsidR="00A42307" w:rsidRPr="00A42307" w:rsidRDefault="00A42307" w:rsidP="00A42307">
      <w:pPr>
        <w:ind w:firstLine="1701"/>
        <w:jc w:val="both"/>
        <w:rPr>
          <w:rFonts w:ascii="Arial" w:hAnsi="Arial" w:cs="Arial"/>
          <w:szCs w:val="24"/>
        </w:rPr>
      </w:pPr>
    </w:p>
    <w:p w:rsidR="00A42307" w:rsidRPr="00A42307" w:rsidRDefault="00A42307" w:rsidP="00A42307">
      <w:pPr>
        <w:ind w:firstLine="1701"/>
        <w:jc w:val="both"/>
        <w:rPr>
          <w:rFonts w:ascii="Arial" w:hAnsi="Arial" w:cs="Arial"/>
          <w:szCs w:val="24"/>
        </w:rPr>
      </w:pPr>
      <w:r w:rsidRPr="00A42307">
        <w:rPr>
          <w:rFonts w:ascii="Arial" w:hAnsi="Arial" w:cs="Arial"/>
          <w:szCs w:val="24"/>
        </w:rPr>
        <w:t>El mismo consagra, a través del artículo 2.1 del PIDESC, el principio de progresividad, según el cual, todo Estado Parte “se compromete a adoptar medidas, para lograr progresivamente, la plena efectividad de los derechos aquí reconocidos”. Y por cierto, esta plena efectividad implica una labor legislativa y judicial.</w:t>
      </w:r>
    </w:p>
    <w:p w:rsidR="00A42307" w:rsidRPr="00A42307" w:rsidRDefault="00A42307" w:rsidP="00A42307">
      <w:pPr>
        <w:ind w:firstLine="1701"/>
        <w:jc w:val="both"/>
        <w:rPr>
          <w:rFonts w:ascii="Arial" w:hAnsi="Arial" w:cs="Arial"/>
          <w:szCs w:val="24"/>
        </w:rPr>
      </w:pPr>
    </w:p>
    <w:p w:rsidR="00A42307" w:rsidRPr="00A42307" w:rsidRDefault="00A42307" w:rsidP="00A42307">
      <w:pPr>
        <w:ind w:firstLine="1701"/>
        <w:jc w:val="both"/>
        <w:rPr>
          <w:rFonts w:ascii="Arial" w:hAnsi="Arial" w:cs="Arial"/>
          <w:szCs w:val="24"/>
        </w:rPr>
      </w:pPr>
      <w:r w:rsidRPr="00A42307">
        <w:rPr>
          <w:rFonts w:ascii="Arial" w:hAnsi="Arial" w:cs="Arial"/>
          <w:szCs w:val="24"/>
        </w:rPr>
        <w:t xml:space="preserve">Así, en una interpretación auténtica, la Dra.  </w:t>
      </w:r>
      <w:proofErr w:type="spellStart"/>
      <w:r w:rsidRPr="00A42307">
        <w:rPr>
          <w:rFonts w:ascii="Arial" w:hAnsi="Arial" w:cs="Arial"/>
          <w:szCs w:val="24"/>
        </w:rPr>
        <w:t>Kemelmajer</w:t>
      </w:r>
      <w:proofErr w:type="spellEnd"/>
      <w:r w:rsidRPr="00A42307">
        <w:rPr>
          <w:rFonts w:ascii="Arial" w:hAnsi="Arial" w:cs="Arial"/>
          <w:szCs w:val="24"/>
        </w:rPr>
        <w:t xml:space="preserve"> de </w:t>
      </w:r>
      <w:proofErr w:type="spellStart"/>
      <w:r w:rsidRPr="00A42307">
        <w:rPr>
          <w:rFonts w:ascii="Arial" w:hAnsi="Arial" w:cs="Arial"/>
          <w:szCs w:val="24"/>
        </w:rPr>
        <w:t>Carlucci</w:t>
      </w:r>
      <w:proofErr w:type="spellEnd"/>
      <w:r w:rsidRPr="00A42307">
        <w:rPr>
          <w:rFonts w:ascii="Arial" w:hAnsi="Arial" w:cs="Arial"/>
          <w:szCs w:val="24"/>
        </w:rPr>
        <w:t xml:space="preserve"> ha sostenido que “la afirmación que la facultad judicial del </w:t>
      </w:r>
      <w:proofErr w:type="spellStart"/>
      <w:r w:rsidRPr="00A42307">
        <w:rPr>
          <w:rFonts w:ascii="Arial" w:hAnsi="Arial" w:cs="Arial"/>
          <w:szCs w:val="24"/>
        </w:rPr>
        <w:t>iura</w:t>
      </w:r>
      <w:proofErr w:type="spellEnd"/>
      <w:r w:rsidRPr="00A42307">
        <w:rPr>
          <w:rFonts w:ascii="Arial" w:hAnsi="Arial" w:cs="Arial"/>
          <w:szCs w:val="24"/>
        </w:rPr>
        <w:t xml:space="preserve"> </w:t>
      </w:r>
      <w:proofErr w:type="spellStart"/>
      <w:r w:rsidRPr="00A42307">
        <w:rPr>
          <w:rFonts w:ascii="Arial" w:hAnsi="Arial" w:cs="Arial"/>
          <w:szCs w:val="24"/>
        </w:rPr>
        <w:t>novit</w:t>
      </w:r>
      <w:proofErr w:type="spellEnd"/>
      <w:r w:rsidRPr="00A42307">
        <w:rPr>
          <w:rFonts w:ascii="Arial" w:hAnsi="Arial" w:cs="Arial"/>
          <w:szCs w:val="24"/>
        </w:rPr>
        <w:t xml:space="preserve"> curia sólo alcanza al derecho vigente al momento de la traba de la </w:t>
      </w:r>
      <w:proofErr w:type="spellStart"/>
      <w:r w:rsidRPr="00A42307">
        <w:rPr>
          <w:rFonts w:ascii="Arial" w:hAnsi="Arial" w:cs="Arial"/>
          <w:szCs w:val="24"/>
        </w:rPr>
        <w:t>litis</w:t>
      </w:r>
      <w:proofErr w:type="spellEnd"/>
      <w:r w:rsidRPr="00A42307">
        <w:rPr>
          <w:rFonts w:ascii="Arial" w:hAnsi="Arial" w:cs="Arial"/>
          <w:szCs w:val="24"/>
        </w:rPr>
        <w:t xml:space="preserve"> quizás no configure una falacia, pero ciertamente, no tiene respaldo; ya indiqué que esa situación procesal (traba de la </w:t>
      </w:r>
      <w:proofErr w:type="spellStart"/>
      <w:r w:rsidRPr="00A42307">
        <w:rPr>
          <w:rFonts w:ascii="Arial" w:hAnsi="Arial" w:cs="Arial"/>
          <w:szCs w:val="24"/>
        </w:rPr>
        <w:t>litis</w:t>
      </w:r>
      <w:proofErr w:type="spellEnd"/>
      <w:r w:rsidRPr="00A42307">
        <w:rPr>
          <w:rFonts w:ascii="Arial" w:hAnsi="Arial" w:cs="Arial"/>
          <w:szCs w:val="24"/>
        </w:rPr>
        <w:t>) no siempre agota una relación sustancial; más aún, normalmente, no produce agotamiento, pues las figuras procesales, sin que esto disminuya su importancia, son, por lo regular, un instrumento para el ejercicio del derecho sustancial y, por lo tanto, no lo transforma ni modifica”. (</w:t>
      </w:r>
      <w:proofErr w:type="spellStart"/>
      <w:r w:rsidRPr="00A42307">
        <w:rPr>
          <w:rFonts w:ascii="Arial" w:hAnsi="Arial" w:cs="Arial"/>
          <w:szCs w:val="24"/>
        </w:rPr>
        <w:t>Kemelmajer</w:t>
      </w:r>
      <w:proofErr w:type="spellEnd"/>
      <w:r w:rsidRPr="00A42307">
        <w:rPr>
          <w:rFonts w:ascii="Arial" w:hAnsi="Arial" w:cs="Arial"/>
          <w:szCs w:val="24"/>
        </w:rPr>
        <w:t xml:space="preserve"> de </w:t>
      </w:r>
      <w:proofErr w:type="spellStart"/>
      <w:r w:rsidRPr="00A42307">
        <w:rPr>
          <w:rFonts w:ascii="Arial" w:hAnsi="Arial" w:cs="Arial"/>
          <w:szCs w:val="24"/>
        </w:rPr>
        <w:t>Carlucci</w:t>
      </w:r>
      <w:proofErr w:type="spellEnd"/>
      <w:r w:rsidRPr="00A42307">
        <w:rPr>
          <w:rFonts w:ascii="Arial" w:hAnsi="Arial" w:cs="Arial"/>
          <w:szCs w:val="24"/>
        </w:rPr>
        <w:t>, Aida; “Nuevamente sobre la aplicación del Código Civil y Comercial a las situaciones jurídicas existentes al 1º de agosto de 2015”, pub en La Ley, 2.6.15).</w:t>
      </w:r>
    </w:p>
    <w:p w:rsidR="00A42307" w:rsidRPr="00A42307" w:rsidRDefault="00A42307" w:rsidP="00A42307">
      <w:pPr>
        <w:ind w:firstLine="1701"/>
        <w:jc w:val="both"/>
        <w:rPr>
          <w:rFonts w:ascii="Arial" w:hAnsi="Arial" w:cs="Arial"/>
          <w:szCs w:val="24"/>
        </w:rPr>
      </w:pPr>
    </w:p>
    <w:p w:rsidR="00A42307" w:rsidRPr="00A42307" w:rsidRDefault="00A42307" w:rsidP="00A42307">
      <w:pPr>
        <w:ind w:firstLine="1701"/>
        <w:jc w:val="both"/>
        <w:rPr>
          <w:rFonts w:ascii="Arial" w:hAnsi="Arial" w:cs="Arial"/>
          <w:szCs w:val="24"/>
        </w:rPr>
      </w:pPr>
      <w:r w:rsidRPr="00A42307">
        <w:rPr>
          <w:rFonts w:ascii="Arial" w:hAnsi="Arial" w:cs="Arial"/>
          <w:szCs w:val="24"/>
        </w:rPr>
        <w:t>Si bien abrevo en este criterio, no dejo de advertir que no comparto la idea de que las relaciones  que hoy se debaten en el tribunal, no estuviesen amparadas previamente en el paradigma normativo de los Derechos Humanos Fundamentales desde antes. Digo así, precisamente, por la vigencia del esquema constitucional radicado desde 1994.</w:t>
      </w:r>
    </w:p>
    <w:p w:rsidR="00A42307" w:rsidRPr="00A42307" w:rsidRDefault="00A42307" w:rsidP="00A42307">
      <w:pPr>
        <w:ind w:firstLine="1701"/>
        <w:jc w:val="both"/>
        <w:rPr>
          <w:rFonts w:ascii="Arial" w:hAnsi="Arial" w:cs="Arial"/>
          <w:szCs w:val="24"/>
        </w:rPr>
      </w:pPr>
    </w:p>
    <w:p w:rsidR="00A42307" w:rsidRPr="00A42307" w:rsidRDefault="00A42307" w:rsidP="00A42307">
      <w:pPr>
        <w:ind w:firstLine="1701"/>
        <w:jc w:val="both"/>
        <w:rPr>
          <w:rFonts w:ascii="Arial" w:hAnsi="Arial" w:cs="Arial"/>
          <w:szCs w:val="24"/>
        </w:rPr>
      </w:pPr>
      <w:r w:rsidRPr="00A42307">
        <w:rPr>
          <w:rFonts w:ascii="Arial" w:hAnsi="Arial" w:cs="Arial"/>
          <w:szCs w:val="24"/>
        </w:rPr>
        <w:t>Tal es así, en cuanto a que esta interpretación es ajustada a la racionalidad del sistema que hoy luce receptada en un código, que esta sala en forma reiterada ha resuelto cuestiones en el mismo sentido que lo ordena el código nuevo, simplemente por interpretar los principios derivados del paradigma vigente.</w:t>
      </w:r>
    </w:p>
    <w:p w:rsidR="00A42307" w:rsidRPr="00A42307" w:rsidRDefault="00A42307" w:rsidP="00A42307">
      <w:pPr>
        <w:ind w:firstLine="1701"/>
        <w:jc w:val="both"/>
        <w:rPr>
          <w:rFonts w:ascii="Arial" w:hAnsi="Arial" w:cs="Arial"/>
          <w:szCs w:val="24"/>
        </w:rPr>
      </w:pPr>
    </w:p>
    <w:p w:rsidR="00A42307" w:rsidRPr="00A42307" w:rsidRDefault="00A42307" w:rsidP="00A42307">
      <w:pPr>
        <w:ind w:firstLine="1701"/>
        <w:jc w:val="both"/>
        <w:rPr>
          <w:rFonts w:ascii="Arial" w:hAnsi="Arial" w:cs="Arial"/>
          <w:szCs w:val="24"/>
        </w:rPr>
      </w:pPr>
      <w:r w:rsidRPr="00A42307">
        <w:rPr>
          <w:rFonts w:ascii="Arial" w:hAnsi="Arial" w:cs="Arial"/>
          <w:szCs w:val="24"/>
        </w:rPr>
        <w:t>Nótese, precisamente, que  el art. 1º dedicado a las fuentes y su aplicación, establece que los casos que rige el CC y C deben ser resueltos según las leyes que resulten aplicables, conforme con la Constitución Nacional y los Tratados de Derechos Humanos. Luego, su interpretación, no constituye un tema menor, dado que el paradigma vigente alcanza plena operatividad en el uso que hacen los operadores jurídicos del mismo.</w:t>
      </w:r>
    </w:p>
    <w:p w:rsidR="00A42307" w:rsidRPr="00A42307" w:rsidRDefault="00A42307" w:rsidP="00A42307">
      <w:pPr>
        <w:ind w:firstLine="1701"/>
        <w:jc w:val="both"/>
        <w:rPr>
          <w:rFonts w:ascii="Arial" w:hAnsi="Arial" w:cs="Arial"/>
          <w:szCs w:val="24"/>
        </w:rPr>
      </w:pPr>
    </w:p>
    <w:p w:rsidR="00A42307" w:rsidRPr="00A42307" w:rsidRDefault="00A42307" w:rsidP="00A42307">
      <w:pPr>
        <w:ind w:firstLine="1701"/>
        <w:jc w:val="both"/>
        <w:rPr>
          <w:rFonts w:ascii="Arial" w:hAnsi="Arial" w:cs="Arial"/>
          <w:szCs w:val="24"/>
        </w:rPr>
      </w:pPr>
      <w:r w:rsidRPr="00A42307">
        <w:rPr>
          <w:rFonts w:ascii="Arial" w:hAnsi="Arial" w:cs="Arial"/>
          <w:szCs w:val="24"/>
        </w:rPr>
        <w:t>En este mismo sentido, el Código Nuevo dispone, que la ley debe ser interpretada teniendo en cuenta sus palabras, sus finalidades, las leyes análogas, las disposiciones que surgen de los Tratados sobre Derechos Humanos, los principios y los valores jurídicos, de modo coherente con todo el ordenamiento (destaco) &lt;art. 2º&gt;.</w:t>
      </w:r>
    </w:p>
    <w:p w:rsidR="00A42307" w:rsidRPr="00A42307" w:rsidRDefault="00A42307" w:rsidP="00A42307">
      <w:pPr>
        <w:ind w:firstLine="1701"/>
        <w:jc w:val="both"/>
        <w:rPr>
          <w:rFonts w:ascii="Arial" w:hAnsi="Arial" w:cs="Arial"/>
          <w:szCs w:val="24"/>
        </w:rPr>
      </w:pPr>
    </w:p>
    <w:p w:rsidR="00A42307" w:rsidRPr="00A42307" w:rsidRDefault="00A42307" w:rsidP="00A42307">
      <w:pPr>
        <w:ind w:firstLine="1701"/>
        <w:jc w:val="both"/>
        <w:rPr>
          <w:rFonts w:ascii="Arial" w:hAnsi="Arial" w:cs="Arial"/>
          <w:szCs w:val="24"/>
        </w:rPr>
      </w:pPr>
      <w:r w:rsidRPr="00A42307">
        <w:rPr>
          <w:rFonts w:ascii="Arial" w:hAnsi="Arial" w:cs="Arial"/>
          <w:szCs w:val="24"/>
        </w:rPr>
        <w:t>Este es el motivo por el cual, lo reitero, muchas de las decisiones de esta Sala, precisamente por el respeto al paradigma normativo, han anticipado las soluciones legales que hoy plasma el nuevo código, dado que por vía de interpretación de los referidos principios y valores, era posible llegar a iguales conclusiones.</w:t>
      </w:r>
    </w:p>
    <w:p w:rsidR="00A42307" w:rsidRPr="00A42307" w:rsidRDefault="00A42307" w:rsidP="00A42307">
      <w:pPr>
        <w:ind w:firstLine="1701"/>
        <w:jc w:val="both"/>
        <w:rPr>
          <w:rFonts w:ascii="Arial" w:hAnsi="Arial" w:cs="Arial"/>
          <w:szCs w:val="24"/>
        </w:rPr>
      </w:pPr>
    </w:p>
    <w:p w:rsidR="00A42307" w:rsidRPr="00A42307" w:rsidRDefault="00A42307" w:rsidP="00A42307">
      <w:pPr>
        <w:ind w:firstLine="1701"/>
        <w:jc w:val="both"/>
        <w:rPr>
          <w:rFonts w:ascii="Arial" w:hAnsi="Arial" w:cs="Arial"/>
          <w:szCs w:val="24"/>
        </w:rPr>
      </w:pPr>
      <w:r w:rsidRPr="00A42307">
        <w:rPr>
          <w:rFonts w:ascii="Arial" w:hAnsi="Arial" w:cs="Arial"/>
          <w:szCs w:val="24"/>
        </w:rPr>
        <w:t xml:space="preserve">La misma autora sostiene, al prologar la obra comentada de </w:t>
      </w:r>
      <w:proofErr w:type="spellStart"/>
      <w:r w:rsidRPr="00A42307">
        <w:rPr>
          <w:rFonts w:ascii="Arial" w:hAnsi="Arial" w:cs="Arial"/>
          <w:szCs w:val="24"/>
        </w:rPr>
        <w:t>Infojus</w:t>
      </w:r>
      <w:proofErr w:type="spellEnd"/>
      <w:r w:rsidRPr="00A42307">
        <w:rPr>
          <w:rFonts w:ascii="Arial" w:hAnsi="Arial" w:cs="Arial"/>
          <w:szCs w:val="24"/>
        </w:rPr>
        <w:t xml:space="preserve"> que “precisamente el Código Civil y Comercial que entrará en vigencia en agosto de 2015 pretende ser el factor de integración del conjunto de los microsistemas del derecho privado. Dicho de otro modo, las fuentes dialogan; las leyes especiales, los microsistemas, no existen en el aislamiento en el vacío, sin interrelación alguna; al contrario, sin perjuicio de sus reglas específicas, pueden acudir al </w:t>
      </w:r>
      <w:proofErr w:type="spellStart"/>
      <w:r w:rsidRPr="00A42307">
        <w:rPr>
          <w:rFonts w:ascii="Arial" w:hAnsi="Arial" w:cs="Arial"/>
          <w:szCs w:val="24"/>
        </w:rPr>
        <w:t>CCyC</w:t>
      </w:r>
      <w:proofErr w:type="spellEnd"/>
      <w:r w:rsidRPr="00A42307">
        <w:rPr>
          <w:rFonts w:ascii="Arial" w:hAnsi="Arial" w:cs="Arial"/>
          <w:szCs w:val="24"/>
        </w:rPr>
        <w:t xml:space="preserve"> como instrumento de integración al sistema. Piénsese, por ejemplo, en los principios de buena fe, de interdicción del abuso del derecho, del fraude a la ley y de la </w:t>
      </w:r>
      <w:proofErr w:type="spellStart"/>
      <w:r w:rsidRPr="00A42307">
        <w:rPr>
          <w:rFonts w:ascii="Arial" w:hAnsi="Arial" w:cs="Arial"/>
          <w:szCs w:val="24"/>
        </w:rPr>
        <w:t>irrenunciabilidad</w:t>
      </w:r>
      <w:proofErr w:type="spellEnd"/>
      <w:r w:rsidRPr="00A42307">
        <w:rPr>
          <w:rFonts w:ascii="Arial" w:hAnsi="Arial" w:cs="Arial"/>
          <w:szCs w:val="24"/>
        </w:rPr>
        <w:t xml:space="preserve"> anticipada y general de los derechos (arts. 8/13), todos se aplican a estatutos cerrados, como la Ley de Seguros, la Ley de Concursos, el Código de la Navegación, la Ley del Ambiente, etc.”.</w:t>
      </w:r>
    </w:p>
    <w:p w:rsidR="00A42307" w:rsidRPr="00A42307" w:rsidRDefault="00A42307" w:rsidP="00A42307">
      <w:pPr>
        <w:ind w:firstLine="1701"/>
        <w:jc w:val="both"/>
        <w:rPr>
          <w:rFonts w:ascii="Arial" w:hAnsi="Arial" w:cs="Arial"/>
          <w:szCs w:val="24"/>
        </w:rPr>
      </w:pPr>
    </w:p>
    <w:p w:rsidR="00A42307" w:rsidRPr="00A42307" w:rsidRDefault="00A42307" w:rsidP="00A42307">
      <w:pPr>
        <w:ind w:firstLine="1701"/>
        <w:jc w:val="both"/>
        <w:rPr>
          <w:rFonts w:ascii="Arial" w:hAnsi="Arial" w:cs="Arial"/>
          <w:szCs w:val="24"/>
        </w:rPr>
      </w:pPr>
      <w:r w:rsidRPr="00A42307">
        <w:rPr>
          <w:rFonts w:ascii="Arial" w:hAnsi="Arial" w:cs="Arial"/>
          <w:szCs w:val="24"/>
        </w:rPr>
        <w:t xml:space="preserve">“Esa función de cohesión es posible, ciertamente, por la incorporación expresa en el </w:t>
      </w:r>
      <w:proofErr w:type="spellStart"/>
      <w:r w:rsidRPr="00A42307">
        <w:rPr>
          <w:rFonts w:ascii="Arial" w:hAnsi="Arial" w:cs="Arial"/>
          <w:szCs w:val="24"/>
        </w:rPr>
        <w:t>CCyC</w:t>
      </w:r>
      <w:proofErr w:type="spellEnd"/>
      <w:r w:rsidRPr="00A42307">
        <w:rPr>
          <w:rFonts w:ascii="Arial" w:hAnsi="Arial" w:cs="Arial"/>
          <w:szCs w:val="24"/>
        </w:rPr>
        <w:t xml:space="preserve"> de los principios que emanan de la Constitución Nacional y de los tratados internacionales de derechos humanos.”</w:t>
      </w:r>
    </w:p>
    <w:p w:rsidR="00A42307" w:rsidRPr="00A42307" w:rsidRDefault="00A42307" w:rsidP="00A42307">
      <w:pPr>
        <w:ind w:firstLine="1701"/>
        <w:jc w:val="both"/>
        <w:rPr>
          <w:rFonts w:ascii="Arial" w:hAnsi="Arial" w:cs="Arial"/>
          <w:szCs w:val="24"/>
        </w:rPr>
      </w:pPr>
    </w:p>
    <w:p w:rsidR="00A42307" w:rsidRPr="00A42307" w:rsidRDefault="00A42307" w:rsidP="00A42307">
      <w:pPr>
        <w:ind w:firstLine="1701"/>
        <w:jc w:val="both"/>
        <w:rPr>
          <w:rFonts w:ascii="Arial" w:hAnsi="Arial" w:cs="Arial"/>
          <w:szCs w:val="24"/>
        </w:rPr>
      </w:pPr>
      <w:r w:rsidRPr="00A42307">
        <w:rPr>
          <w:rFonts w:ascii="Arial" w:hAnsi="Arial" w:cs="Arial"/>
          <w:szCs w:val="24"/>
        </w:rPr>
        <w:t xml:space="preserve">“Claro está, que esta `nueva exégesis` se consolidará con el auxilio de la jurisprudencia que se forjará al interpretar y aplicar sus disposiciones. Cabe señalar que esa tarea ya ha empezado, desde que no son pocos los jueces que invocan las nuevas normas como parte de la motivación en la que fundan la solución a la que llegan en decisiones anteriores a la entrada en vigencia del </w:t>
      </w:r>
      <w:proofErr w:type="spellStart"/>
      <w:r w:rsidRPr="00A42307">
        <w:rPr>
          <w:rFonts w:ascii="Arial" w:hAnsi="Arial" w:cs="Arial"/>
          <w:szCs w:val="24"/>
        </w:rPr>
        <w:t>CCyC</w:t>
      </w:r>
      <w:proofErr w:type="spellEnd"/>
      <w:r w:rsidRPr="00A42307">
        <w:rPr>
          <w:rFonts w:ascii="Arial" w:hAnsi="Arial" w:cs="Arial"/>
          <w:szCs w:val="24"/>
        </w:rPr>
        <w:t xml:space="preserve">” (destaco). </w:t>
      </w:r>
    </w:p>
    <w:p w:rsidR="00A42307" w:rsidRPr="00A42307" w:rsidRDefault="00A42307" w:rsidP="00A42307">
      <w:pPr>
        <w:ind w:firstLine="1701"/>
        <w:jc w:val="both"/>
        <w:rPr>
          <w:rFonts w:ascii="Arial" w:hAnsi="Arial" w:cs="Arial"/>
          <w:szCs w:val="24"/>
        </w:rPr>
      </w:pPr>
    </w:p>
    <w:p w:rsidR="00E75796" w:rsidRDefault="00A42307" w:rsidP="00E75796">
      <w:pPr>
        <w:spacing w:line="360" w:lineRule="auto"/>
        <w:ind w:firstLine="1701"/>
        <w:jc w:val="both"/>
        <w:rPr>
          <w:rFonts w:ascii="Arial" w:hAnsi="Arial" w:cs="Arial"/>
          <w:szCs w:val="24"/>
        </w:rPr>
      </w:pPr>
      <w:r w:rsidRPr="00A42307">
        <w:rPr>
          <w:rFonts w:ascii="Arial" w:hAnsi="Arial" w:cs="Arial"/>
          <w:szCs w:val="24"/>
        </w:rPr>
        <w:t>En síntesis, concluyo que resultan aplicables al sub lite, las disposiciones establecidas en el nuevo Código Civil y Comercial.</w:t>
      </w:r>
      <w:r w:rsidR="00E75796">
        <w:rPr>
          <w:rFonts w:ascii="Arial" w:hAnsi="Arial" w:cs="Arial"/>
          <w:szCs w:val="24"/>
        </w:rPr>
        <w:t xml:space="preserve"> </w:t>
      </w:r>
    </w:p>
    <w:p w:rsidR="00E75796" w:rsidRDefault="00E75796" w:rsidP="00E75796">
      <w:pPr>
        <w:spacing w:line="360" w:lineRule="auto"/>
        <w:ind w:firstLine="1701"/>
        <w:jc w:val="both"/>
        <w:rPr>
          <w:rFonts w:ascii="Arial" w:hAnsi="Arial" w:cs="Arial"/>
          <w:szCs w:val="24"/>
        </w:rPr>
      </w:pPr>
    </w:p>
    <w:p w:rsidR="00E75796" w:rsidRDefault="00E75796" w:rsidP="00E75796">
      <w:pPr>
        <w:spacing w:line="360" w:lineRule="auto"/>
        <w:ind w:firstLine="1701"/>
        <w:jc w:val="both"/>
        <w:rPr>
          <w:rFonts w:ascii="Arial" w:hAnsi="Arial" w:cs="Arial"/>
          <w:lang w:val="es-MX"/>
        </w:rPr>
      </w:pPr>
      <w:r>
        <w:rPr>
          <w:rFonts w:ascii="Arial" w:hAnsi="Arial" w:cs="Arial"/>
          <w:szCs w:val="24"/>
        </w:rPr>
        <w:t xml:space="preserve">Para </w:t>
      </w:r>
      <w:r w:rsidRPr="005C16DF">
        <w:rPr>
          <w:rFonts w:ascii="Arial" w:hAnsi="Arial" w:cs="Arial"/>
          <w:lang w:val="es-MX"/>
        </w:rPr>
        <w:t xml:space="preserve">un análisis más profundo, me remito </w:t>
      </w:r>
      <w:r>
        <w:rPr>
          <w:rFonts w:ascii="Arial" w:hAnsi="Arial" w:cs="Arial"/>
          <w:lang w:val="es-MX"/>
        </w:rPr>
        <w:t xml:space="preserve">a </w:t>
      </w:r>
      <w:r w:rsidRPr="005C16DF">
        <w:rPr>
          <w:rFonts w:ascii="Arial" w:hAnsi="Arial" w:cs="Arial"/>
          <w:lang w:val="es-MX"/>
        </w:rPr>
        <w:t>lo que la suscripta expuso en</w:t>
      </w:r>
      <w:r w:rsidRPr="00B44A09">
        <w:rPr>
          <w:rFonts w:ascii="Arial" w:hAnsi="Arial" w:cs="Arial"/>
          <w:lang w:val="es-MX"/>
        </w:rPr>
        <w:t>: “Aplicación inmediata de las normas con motivo del  dictado del  Código Civil y Comercial de la Nación o El fantasma de la interpretación objetiva”</w:t>
      </w:r>
      <w:r>
        <w:rPr>
          <w:rFonts w:ascii="Arial" w:hAnsi="Arial" w:cs="Arial"/>
          <w:lang w:val="es-MX"/>
        </w:rPr>
        <w:t xml:space="preserve"> (</w:t>
      </w:r>
      <w:r w:rsidRPr="00B44A09">
        <w:rPr>
          <w:rFonts w:ascii="Arial" w:hAnsi="Arial" w:cs="Arial"/>
          <w:lang w:val="es-MX"/>
        </w:rPr>
        <w:t xml:space="preserve">Doctrina Laboral y Previsional Nº 383 (2017, jul.) Buenos Aires: </w:t>
      </w:r>
      <w:proofErr w:type="spellStart"/>
      <w:r w:rsidRPr="00B44A09">
        <w:rPr>
          <w:rFonts w:ascii="Arial" w:hAnsi="Arial" w:cs="Arial"/>
          <w:lang w:val="es-MX"/>
        </w:rPr>
        <w:t>Errepar</w:t>
      </w:r>
      <w:proofErr w:type="spellEnd"/>
      <w:r w:rsidRPr="00B44A09">
        <w:rPr>
          <w:rFonts w:ascii="Arial" w:hAnsi="Arial" w:cs="Arial"/>
          <w:lang w:val="es-MX"/>
        </w:rPr>
        <w:t>.- p. 615 – 635).</w:t>
      </w:r>
    </w:p>
    <w:p w:rsidR="00274C54" w:rsidRPr="00274C54" w:rsidRDefault="00274C54" w:rsidP="00274C54">
      <w:pPr>
        <w:spacing w:line="360" w:lineRule="auto"/>
        <w:ind w:firstLine="1701"/>
        <w:jc w:val="both"/>
        <w:rPr>
          <w:rFonts w:ascii="Arial" w:hAnsi="Arial" w:cs="Arial"/>
          <w:b/>
          <w:szCs w:val="24"/>
          <w:lang w:val="es-AR"/>
        </w:rPr>
      </w:pPr>
    </w:p>
    <w:p w:rsidR="00274C54" w:rsidRPr="00EA06A3" w:rsidRDefault="00EA06A3" w:rsidP="00274C54">
      <w:pPr>
        <w:spacing w:line="360" w:lineRule="auto"/>
        <w:ind w:firstLine="1701"/>
        <w:jc w:val="both"/>
        <w:rPr>
          <w:rFonts w:ascii="Arial" w:hAnsi="Arial" w:cs="Arial"/>
          <w:szCs w:val="24"/>
        </w:rPr>
      </w:pPr>
      <w:r w:rsidRPr="007E176C">
        <w:rPr>
          <w:rFonts w:ascii="Arial" w:hAnsi="Arial" w:cs="Arial"/>
          <w:b/>
          <w:szCs w:val="24"/>
          <w:lang w:val="es-AR"/>
        </w:rPr>
        <w:t>IV</w:t>
      </w:r>
      <w:r w:rsidR="00274C54" w:rsidRPr="007E176C">
        <w:rPr>
          <w:rFonts w:ascii="Arial" w:hAnsi="Arial" w:cs="Arial"/>
          <w:b/>
          <w:szCs w:val="24"/>
          <w:lang w:val="es-AR"/>
        </w:rPr>
        <w:t>.-</w:t>
      </w:r>
      <w:r w:rsidR="00274C54" w:rsidRPr="00EA06A3">
        <w:rPr>
          <w:rFonts w:ascii="Arial" w:hAnsi="Arial" w:cs="Arial"/>
          <w:szCs w:val="24"/>
          <w:lang w:val="es-AR"/>
        </w:rPr>
        <w:t xml:space="preserve"> </w:t>
      </w:r>
      <w:r w:rsidR="00274C54" w:rsidRPr="00EA06A3">
        <w:rPr>
          <w:rFonts w:ascii="Arial" w:hAnsi="Arial" w:cs="Arial"/>
          <w:szCs w:val="24"/>
        </w:rPr>
        <w:t>De tal suerte, veamos, el resultado de la prueba rendida, a fin de verificar si fue revertida la prueba en contrario.</w:t>
      </w:r>
    </w:p>
    <w:p w:rsidR="00274C54" w:rsidRPr="00274C54" w:rsidRDefault="00274C54" w:rsidP="00274C54">
      <w:pPr>
        <w:spacing w:line="360" w:lineRule="auto"/>
        <w:ind w:firstLine="1701"/>
        <w:jc w:val="both"/>
        <w:rPr>
          <w:rFonts w:ascii="Arial" w:hAnsi="Arial" w:cs="Arial"/>
          <w:b/>
          <w:szCs w:val="24"/>
        </w:rPr>
      </w:pPr>
    </w:p>
    <w:p w:rsidR="00274C54" w:rsidRPr="00EA06A3" w:rsidRDefault="00274C54" w:rsidP="00274C54">
      <w:pPr>
        <w:spacing w:line="360" w:lineRule="auto"/>
        <w:ind w:firstLine="1701"/>
        <w:jc w:val="both"/>
        <w:rPr>
          <w:rFonts w:ascii="Arial" w:hAnsi="Arial" w:cs="Arial"/>
          <w:szCs w:val="24"/>
          <w:lang w:val="es-AR"/>
        </w:rPr>
      </w:pPr>
      <w:r w:rsidRPr="00EA06A3">
        <w:rPr>
          <w:rFonts w:ascii="Arial" w:hAnsi="Arial" w:cs="Arial"/>
          <w:szCs w:val="24"/>
        </w:rPr>
        <w:lastRenderedPageBreak/>
        <w:t>De prueba la</w:t>
      </w:r>
      <w:r w:rsidRPr="00EA06A3">
        <w:rPr>
          <w:rFonts w:ascii="Arial" w:hAnsi="Arial" w:cs="Arial"/>
          <w:szCs w:val="24"/>
          <w:lang w:val="es-AR"/>
        </w:rPr>
        <w:t xml:space="preserve"> documental, surge que</w:t>
      </w:r>
      <w:r w:rsidRPr="00EA06A3">
        <w:rPr>
          <w:rFonts w:ascii="Arial" w:hAnsi="Arial" w:cs="Arial"/>
          <w:szCs w:val="24"/>
          <w:lang w:val="es-ES_tradnl"/>
        </w:rPr>
        <w:t xml:space="preserve"> la vinculación entre </w:t>
      </w:r>
      <w:r w:rsidR="00EA06A3" w:rsidRPr="00EA06A3">
        <w:rPr>
          <w:rFonts w:ascii="Arial" w:hAnsi="Arial" w:cs="Arial"/>
          <w:szCs w:val="24"/>
        </w:rPr>
        <w:t>“Telecom”</w:t>
      </w:r>
      <w:r w:rsidRPr="00EA06A3">
        <w:rPr>
          <w:rFonts w:ascii="Arial" w:hAnsi="Arial" w:cs="Arial"/>
          <w:szCs w:val="24"/>
        </w:rPr>
        <w:t xml:space="preserve"> y </w:t>
      </w:r>
      <w:r w:rsidR="00080615">
        <w:rPr>
          <w:rFonts w:ascii="Arial" w:hAnsi="Arial" w:cs="Arial"/>
          <w:szCs w:val="24"/>
        </w:rPr>
        <w:t>C</w:t>
      </w:r>
      <w:r w:rsidR="00EA06A3" w:rsidRPr="00EA06A3">
        <w:rPr>
          <w:rFonts w:ascii="Arial" w:hAnsi="Arial" w:cs="Arial"/>
          <w:szCs w:val="24"/>
        </w:rPr>
        <w:t>entro de Formación en Informática S.A.</w:t>
      </w:r>
      <w:r w:rsidR="00EA06A3" w:rsidRPr="00EA06A3">
        <w:rPr>
          <w:rFonts w:ascii="Arial" w:hAnsi="Arial" w:cs="Arial"/>
          <w:szCs w:val="24"/>
        </w:rPr>
        <w:t>, conforme ya se viera precedentemente.</w:t>
      </w:r>
    </w:p>
    <w:p w:rsidR="00274C54" w:rsidRDefault="00274C54" w:rsidP="00274C54">
      <w:pPr>
        <w:spacing w:line="360" w:lineRule="auto"/>
        <w:ind w:firstLine="1701"/>
        <w:jc w:val="both"/>
        <w:rPr>
          <w:rFonts w:ascii="Arial" w:hAnsi="Arial" w:cs="Arial"/>
          <w:szCs w:val="24"/>
          <w:highlight w:val="green"/>
          <w:lang w:val="es-AR"/>
        </w:rPr>
      </w:pPr>
    </w:p>
    <w:p w:rsidR="00EA06A3" w:rsidRPr="00EA06A3" w:rsidRDefault="00EA06A3" w:rsidP="00274C54">
      <w:pPr>
        <w:spacing w:line="360" w:lineRule="auto"/>
        <w:ind w:firstLine="1701"/>
        <w:jc w:val="both"/>
        <w:rPr>
          <w:rFonts w:ascii="Arial" w:hAnsi="Arial" w:cs="Arial"/>
          <w:szCs w:val="24"/>
          <w:lang w:val="es-AR"/>
        </w:rPr>
      </w:pPr>
      <w:r w:rsidRPr="00EA06A3">
        <w:rPr>
          <w:rFonts w:ascii="Arial" w:hAnsi="Arial" w:cs="Arial"/>
          <w:szCs w:val="24"/>
          <w:lang w:val="es-AR"/>
        </w:rPr>
        <w:t>Luego, si bien la testimonial menciona a distintos clientes</w:t>
      </w:r>
      <w:r>
        <w:rPr>
          <w:rFonts w:ascii="Arial" w:hAnsi="Arial" w:cs="Arial"/>
          <w:szCs w:val="24"/>
          <w:lang w:val="es-AR"/>
        </w:rPr>
        <w:t xml:space="preserve"> a los que el actor prestó tareas</w:t>
      </w:r>
      <w:r w:rsidRPr="00EA06A3">
        <w:rPr>
          <w:rFonts w:ascii="Arial" w:hAnsi="Arial" w:cs="Arial"/>
          <w:szCs w:val="24"/>
          <w:lang w:val="es-AR"/>
        </w:rPr>
        <w:t>, lo cierto es que no fue un hecho alegado por ninguna de las codemandadas.</w:t>
      </w:r>
      <w:r>
        <w:rPr>
          <w:rFonts w:ascii="Arial" w:hAnsi="Arial" w:cs="Arial"/>
          <w:szCs w:val="24"/>
          <w:lang w:val="es-AR"/>
        </w:rPr>
        <w:t xml:space="preserve"> Por lo que la prueba en ese sentido, resulta inconducente.</w:t>
      </w:r>
    </w:p>
    <w:p w:rsidR="00EA06A3" w:rsidRDefault="00EA06A3" w:rsidP="00274C54">
      <w:pPr>
        <w:spacing w:line="360" w:lineRule="auto"/>
        <w:ind w:firstLine="1701"/>
        <w:jc w:val="both"/>
        <w:rPr>
          <w:rFonts w:ascii="Arial" w:hAnsi="Arial" w:cs="Arial"/>
          <w:szCs w:val="24"/>
          <w:highlight w:val="green"/>
          <w:lang w:val="es-AR"/>
        </w:rPr>
      </w:pPr>
    </w:p>
    <w:p w:rsidR="00080615" w:rsidRDefault="00080615" w:rsidP="00274C54">
      <w:pPr>
        <w:spacing w:line="360" w:lineRule="auto"/>
        <w:ind w:firstLine="1701"/>
        <w:jc w:val="both"/>
        <w:rPr>
          <w:rFonts w:ascii="Arial" w:hAnsi="Arial" w:cs="Arial"/>
          <w:szCs w:val="24"/>
          <w:lang w:val="es-AR"/>
        </w:rPr>
      </w:pPr>
      <w:r w:rsidRPr="00080615">
        <w:rPr>
          <w:rFonts w:ascii="Arial" w:hAnsi="Arial" w:cs="Arial"/>
          <w:szCs w:val="24"/>
          <w:lang w:val="es-AR"/>
        </w:rPr>
        <w:t xml:space="preserve">Así, los testigos que declararon a instancias de la parte demandada, poco aportan a la causa. Patricia Cristina Fernández (ver fs. 302/303), corrobora que </w:t>
      </w:r>
      <w:r w:rsidRPr="00CF762C">
        <w:rPr>
          <w:rFonts w:ascii="Arial" w:hAnsi="Arial" w:cs="Arial"/>
          <w:szCs w:val="24"/>
          <w:lang w:val="es-AR"/>
        </w:rPr>
        <w:t xml:space="preserve">Telecom </w:t>
      </w:r>
      <w:r w:rsidRPr="00A46BD7">
        <w:rPr>
          <w:rFonts w:ascii="Arial" w:hAnsi="Arial" w:cs="Arial"/>
          <w:szCs w:val="24"/>
          <w:lang w:val="es-AR"/>
        </w:rPr>
        <w:t xml:space="preserve">Personal </w:t>
      </w:r>
      <w:r w:rsidRPr="00CF762C">
        <w:rPr>
          <w:rFonts w:ascii="Arial" w:hAnsi="Arial" w:cs="Arial"/>
          <w:szCs w:val="24"/>
          <w:lang w:val="es-AR"/>
        </w:rPr>
        <w:t>S.A</w:t>
      </w:r>
      <w:r>
        <w:rPr>
          <w:rFonts w:ascii="Arial" w:hAnsi="Arial" w:cs="Arial"/>
          <w:szCs w:val="24"/>
          <w:lang w:val="es-AR"/>
        </w:rPr>
        <w:t xml:space="preserve">. </w:t>
      </w:r>
      <w:r>
        <w:rPr>
          <w:rFonts w:ascii="Arial" w:hAnsi="Arial" w:cs="Arial"/>
          <w:szCs w:val="24"/>
          <w:lang w:val="es-AR"/>
        </w:rPr>
        <w:t>y</w:t>
      </w:r>
      <w:r w:rsidRPr="003562F7">
        <w:rPr>
          <w:rFonts w:ascii="Arial" w:hAnsi="Arial" w:cs="Arial"/>
          <w:szCs w:val="24"/>
          <w:lang w:val="es-AR"/>
        </w:rPr>
        <w:t xml:space="preserve"> </w:t>
      </w:r>
      <w:r w:rsidRPr="00CF762C">
        <w:rPr>
          <w:rFonts w:ascii="Arial" w:hAnsi="Arial" w:cs="Arial"/>
          <w:szCs w:val="24"/>
          <w:lang w:val="es-AR"/>
        </w:rPr>
        <w:t xml:space="preserve">Telecom </w:t>
      </w:r>
      <w:r>
        <w:rPr>
          <w:rFonts w:ascii="Arial" w:hAnsi="Arial" w:cs="Arial"/>
          <w:szCs w:val="24"/>
          <w:lang w:val="es-AR"/>
        </w:rPr>
        <w:t>Argentina</w:t>
      </w:r>
      <w:r w:rsidRPr="00A46BD7">
        <w:rPr>
          <w:rFonts w:ascii="Arial" w:hAnsi="Arial" w:cs="Arial"/>
          <w:szCs w:val="24"/>
          <w:lang w:val="es-AR"/>
        </w:rPr>
        <w:t xml:space="preserve"> </w:t>
      </w:r>
      <w:r w:rsidRPr="00CF762C">
        <w:rPr>
          <w:rFonts w:ascii="Arial" w:hAnsi="Arial" w:cs="Arial"/>
          <w:szCs w:val="24"/>
          <w:lang w:val="es-AR"/>
        </w:rPr>
        <w:t>S.A</w:t>
      </w:r>
      <w:r>
        <w:rPr>
          <w:rFonts w:ascii="Arial" w:hAnsi="Arial" w:cs="Arial"/>
          <w:szCs w:val="24"/>
          <w:lang w:val="es-AR"/>
        </w:rPr>
        <w:t>.,</w:t>
      </w:r>
      <w:r>
        <w:rPr>
          <w:rFonts w:ascii="Arial" w:hAnsi="Arial" w:cs="Arial"/>
          <w:szCs w:val="24"/>
          <w:lang w:val="es-AR"/>
        </w:rPr>
        <w:t xml:space="preserve"> eran clientes de </w:t>
      </w:r>
      <w:r>
        <w:rPr>
          <w:rFonts w:ascii="Arial" w:hAnsi="Arial" w:cs="Arial"/>
          <w:szCs w:val="24"/>
        </w:rPr>
        <w:t>C</w:t>
      </w:r>
      <w:r w:rsidRPr="00EA06A3">
        <w:rPr>
          <w:rFonts w:ascii="Arial" w:hAnsi="Arial" w:cs="Arial"/>
          <w:szCs w:val="24"/>
        </w:rPr>
        <w:t>entro de Formación en Informática S.A.</w:t>
      </w:r>
      <w:r>
        <w:rPr>
          <w:rFonts w:ascii="Arial" w:hAnsi="Arial" w:cs="Arial"/>
          <w:szCs w:val="24"/>
        </w:rPr>
        <w:t xml:space="preserve"> y que “</w:t>
      </w:r>
      <w:r w:rsidRPr="00080615">
        <w:rPr>
          <w:rFonts w:ascii="Arial" w:hAnsi="Arial" w:cs="Arial"/>
          <w:i/>
          <w:szCs w:val="24"/>
        </w:rPr>
        <w:t xml:space="preserve">el actor hacía soporte técnico u operador según las necesidades de la empresa. El actor desarrollaba sus tareas en distintos clientes”. </w:t>
      </w:r>
      <w:r w:rsidRPr="00080615">
        <w:rPr>
          <w:rFonts w:ascii="Arial" w:hAnsi="Arial" w:cs="Arial"/>
          <w:szCs w:val="24"/>
        </w:rPr>
        <w:t>Pero</w:t>
      </w:r>
      <w:r>
        <w:rPr>
          <w:rFonts w:ascii="Arial" w:hAnsi="Arial" w:cs="Arial"/>
          <w:szCs w:val="24"/>
        </w:rPr>
        <w:t>,</w:t>
      </w:r>
      <w:r w:rsidRPr="00080615">
        <w:rPr>
          <w:rFonts w:ascii="Arial" w:hAnsi="Arial" w:cs="Arial"/>
          <w:i/>
          <w:szCs w:val="24"/>
        </w:rPr>
        <w:t xml:space="preserve"> “no tiene muy presente a quiénes fue derivado el actor</w:t>
      </w:r>
      <w:r>
        <w:rPr>
          <w:rFonts w:ascii="Arial" w:hAnsi="Arial" w:cs="Arial"/>
          <w:szCs w:val="24"/>
        </w:rPr>
        <w:t xml:space="preserve">”. Por su parte, Alejandro Claudio Paredes (fs. 304), también refirió que </w:t>
      </w:r>
      <w:r w:rsidRPr="00CF762C">
        <w:rPr>
          <w:rFonts w:ascii="Arial" w:hAnsi="Arial" w:cs="Arial"/>
          <w:szCs w:val="24"/>
          <w:lang w:val="es-AR"/>
        </w:rPr>
        <w:t xml:space="preserve">Telecom </w:t>
      </w:r>
      <w:r w:rsidRPr="00A46BD7">
        <w:rPr>
          <w:rFonts w:ascii="Arial" w:hAnsi="Arial" w:cs="Arial"/>
          <w:szCs w:val="24"/>
          <w:lang w:val="es-AR"/>
        </w:rPr>
        <w:t xml:space="preserve">Personal </w:t>
      </w:r>
      <w:r w:rsidRPr="00CF762C">
        <w:rPr>
          <w:rFonts w:ascii="Arial" w:hAnsi="Arial" w:cs="Arial"/>
          <w:szCs w:val="24"/>
          <w:lang w:val="es-AR"/>
        </w:rPr>
        <w:t>S.A</w:t>
      </w:r>
      <w:r>
        <w:rPr>
          <w:rFonts w:ascii="Arial" w:hAnsi="Arial" w:cs="Arial"/>
          <w:szCs w:val="24"/>
          <w:lang w:val="es-AR"/>
        </w:rPr>
        <w:t>. y</w:t>
      </w:r>
      <w:r w:rsidRPr="003562F7">
        <w:rPr>
          <w:rFonts w:ascii="Arial" w:hAnsi="Arial" w:cs="Arial"/>
          <w:szCs w:val="24"/>
          <w:lang w:val="es-AR"/>
        </w:rPr>
        <w:t xml:space="preserve"> </w:t>
      </w:r>
      <w:r w:rsidRPr="00CF762C">
        <w:rPr>
          <w:rFonts w:ascii="Arial" w:hAnsi="Arial" w:cs="Arial"/>
          <w:szCs w:val="24"/>
          <w:lang w:val="es-AR"/>
        </w:rPr>
        <w:t xml:space="preserve">Telecom </w:t>
      </w:r>
      <w:r>
        <w:rPr>
          <w:rFonts w:ascii="Arial" w:hAnsi="Arial" w:cs="Arial"/>
          <w:szCs w:val="24"/>
          <w:lang w:val="es-AR"/>
        </w:rPr>
        <w:t>Argentina</w:t>
      </w:r>
      <w:r w:rsidRPr="00A46BD7">
        <w:rPr>
          <w:rFonts w:ascii="Arial" w:hAnsi="Arial" w:cs="Arial"/>
          <w:szCs w:val="24"/>
          <w:lang w:val="es-AR"/>
        </w:rPr>
        <w:t xml:space="preserve"> </w:t>
      </w:r>
      <w:r w:rsidRPr="00CF762C">
        <w:rPr>
          <w:rFonts w:ascii="Arial" w:hAnsi="Arial" w:cs="Arial"/>
          <w:szCs w:val="24"/>
          <w:lang w:val="es-AR"/>
        </w:rPr>
        <w:t>S.A</w:t>
      </w:r>
      <w:r>
        <w:rPr>
          <w:rFonts w:ascii="Arial" w:hAnsi="Arial" w:cs="Arial"/>
          <w:szCs w:val="24"/>
          <w:lang w:val="es-AR"/>
        </w:rPr>
        <w:t xml:space="preserve">., eran clientes de </w:t>
      </w:r>
      <w:r>
        <w:rPr>
          <w:rFonts w:ascii="Arial" w:hAnsi="Arial" w:cs="Arial"/>
          <w:szCs w:val="24"/>
        </w:rPr>
        <w:t>C</w:t>
      </w:r>
      <w:r w:rsidRPr="00EA06A3">
        <w:rPr>
          <w:rFonts w:ascii="Arial" w:hAnsi="Arial" w:cs="Arial"/>
          <w:szCs w:val="24"/>
        </w:rPr>
        <w:t>entro de Formación en Informática S.A.</w:t>
      </w:r>
      <w:r>
        <w:rPr>
          <w:rFonts w:ascii="Arial" w:hAnsi="Arial" w:cs="Arial"/>
          <w:szCs w:val="24"/>
        </w:rPr>
        <w:t xml:space="preserve"> y que “el actor hacía tareas de soporte técnico”, y mencionó a la empresa “Telecom” como la última en la que estuvo el actor</w:t>
      </w:r>
      <w:r w:rsidR="00A21E7F">
        <w:rPr>
          <w:rFonts w:ascii="Arial" w:hAnsi="Arial" w:cs="Arial"/>
          <w:szCs w:val="24"/>
        </w:rPr>
        <w:t xml:space="preserve"> (</w:t>
      </w:r>
      <w:r w:rsidR="00A21E7F" w:rsidRPr="00A21E7F">
        <w:rPr>
          <w:rFonts w:ascii="Arial" w:hAnsi="Arial" w:cs="Arial"/>
          <w:szCs w:val="24"/>
          <w:lang w:val="es-AR"/>
        </w:rPr>
        <w:t xml:space="preserve">sin distinguir a </w:t>
      </w:r>
      <w:r w:rsidR="00A21E7F" w:rsidRPr="00CF762C">
        <w:rPr>
          <w:rFonts w:ascii="Arial" w:hAnsi="Arial" w:cs="Arial"/>
          <w:szCs w:val="24"/>
          <w:lang w:val="es-AR"/>
        </w:rPr>
        <w:t xml:space="preserve">Telecom </w:t>
      </w:r>
      <w:r w:rsidR="00A21E7F" w:rsidRPr="00A46BD7">
        <w:rPr>
          <w:rFonts w:ascii="Arial" w:hAnsi="Arial" w:cs="Arial"/>
          <w:szCs w:val="24"/>
          <w:lang w:val="es-AR"/>
        </w:rPr>
        <w:t xml:space="preserve">Personal </w:t>
      </w:r>
      <w:r w:rsidR="00A21E7F" w:rsidRPr="00CF762C">
        <w:rPr>
          <w:rFonts w:ascii="Arial" w:hAnsi="Arial" w:cs="Arial"/>
          <w:szCs w:val="24"/>
          <w:lang w:val="es-AR"/>
        </w:rPr>
        <w:t>S.A</w:t>
      </w:r>
      <w:r w:rsidR="00A21E7F">
        <w:rPr>
          <w:rFonts w:ascii="Arial" w:hAnsi="Arial" w:cs="Arial"/>
          <w:szCs w:val="24"/>
          <w:lang w:val="es-AR"/>
        </w:rPr>
        <w:t>. de</w:t>
      </w:r>
      <w:r w:rsidR="00A21E7F" w:rsidRPr="003562F7">
        <w:rPr>
          <w:rFonts w:ascii="Arial" w:hAnsi="Arial" w:cs="Arial"/>
          <w:szCs w:val="24"/>
          <w:lang w:val="es-AR"/>
        </w:rPr>
        <w:t xml:space="preserve"> </w:t>
      </w:r>
      <w:r w:rsidR="00A21E7F" w:rsidRPr="00CF762C">
        <w:rPr>
          <w:rFonts w:ascii="Arial" w:hAnsi="Arial" w:cs="Arial"/>
          <w:szCs w:val="24"/>
          <w:lang w:val="es-AR"/>
        </w:rPr>
        <w:t xml:space="preserve">Telecom </w:t>
      </w:r>
      <w:r w:rsidR="00A21E7F">
        <w:rPr>
          <w:rFonts w:ascii="Arial" w:hAnsi="Arial" w:cs="Arial"/>
          <w:szCs w:val="24"/>
          <w:lang w:val="es-AR"/>
        </w:rPr>
        <w:t>Argentina</w:t>
      </w:r>
      <w:r w:rsidR="00A21E7F" w:rsidRPr="00A46BD7">
        <w:rPr>
          <w:rFonts w:ascii="Arial" w:hAnsi="Arial" w:cs="Arial"/>
          <w:szCs w:val="24"/>
          <w:lang w:val="es-AR"/>
        </w:rPr>
        <w:t xml:space="preserve"> </w:t>
      </w:r>
      <w:r w:rsidR="00A21E7F" w:rsidRPr="00CF762C">
        <w:rPr>
          <w:rFonts w:ascii="Arial" w:hAnsi="Arial" w:cs="Arial"/>
          <w:szCs w:val="24"/>
          <w:lang w:val="es-AR"/>
        </w:rPr>
        <w:t>S.A</w:t>
      </w:r>
      <w:r w:rsidR="00A21E7F">
        <w:rPr>
          <w:rFonts w:ascii="Arial" w:hAnsi="Arial" w:cs="Arial"/>
          <w:szCs w:val="24"/>
          <w:lang w:val="es-AR"/>
        </w:rPr>
        <w:t>.</w:t>
      </w:r>
      <w:r w:rsidR="00A21E7F">
        <w:rPr>
          <w:rFonts w:ascii="Arial" w:hAnsi="Arial" w:cs="Arial"/>
          <w:szCs w:val="24"/>
        </w:rPr>
        <w:t>)</w:t>
      </w:r>
      <w:r>
        <w:rPr>
          <w:rFonts w:ascii="Arial" w:hAnsi="Arial" w:cs="Arial"/>
          <w:szCs w:val="24"/>
        </w:rPr>
        <w:t>.</w:t>
      </w:r>
    </w:p>
    <w:p w:rsidR="00080615" w:rsidRDefault="00080615" w:rsidP="00274C54">
      <w:pPr>
        <w:spacing w:line="360" w:lineRule="auto"/>
        <w:ind w:firstLine="1701"/>
        <w:jc w:val="both"/>
        <w:rPr>
          <w:rFonts w:ascii="Arial" w:hAnsi="Arial" w:cs="Arial"/>
          <w:szCs w:val="24"/>
          <w:highlight w:val="green"/>
          <w:lang w:val="es-AR"/>
        </w:rPr>
      </w:pPr>
    </w:p>
    <w:p w:rsidR="00EA06A3" w:rsidRDefault="00A21E7F" w:rsidP="00274C54">
      <w:pPr>
        <w:spacing w:line="360" w:lineRule="auto"/>
        <w:ind w:firstLine="1701"/>
        <w:jc w:val="both"/>
        <w:rPr>
          <w:rFonts w:ascii="Arial" w:hAnsi="Arial" w:cs="Arial"/>
          <w:szCs w:val="24"/>
          <w:lang w:val="es-AR"/>
        </w:rPr>
      </w:pPr>
      <w:r w:rsidRPr="00A21E7F">
        <w:rPr>
          <w:rFonts w:ascii="Arial" w:hAnsi="Arial" w:cs="Arial"/>
          <w:szCs w:val="24"/>
          <w:lang w:val="es-AR"/>
        </w:rPr>
        <w:t>A su vez</w:t>
      </w:r>
      <w:r w:rsidR="00EA06A3" w:rsidRPr="00A21E7F">
        <w:rPr>
          <w:rFonts w:ascii="Arial" w:hAnsi="Arial" w:cs="Arial"/>
          <w:szCs w:val="24"/>
          <w:lang w:val="es-AR"/>
        </w:rPr>
        <w:t xml:space="preserve">, </w:t>
      </w:r>
      <w:r w:rsidR="00080615" w:rsidRPr="00A21E7F">
        <w:rPr>
          <w:rFonts w:ascii="Arial" w:hAnsi="Arial" w:cs="Arial"/>
          <w:szCs w:val="24"/>
          <w:lang w:val="es-AR"/>
        </w:rPr>
        <w:t>e</w:t>
      </w:r>
      <w:r w:rsidR="00EA06A3" w:rsidRPr="00A21E7F">
        <w:rPr>
          <w:rFonts w:ascii="Arial" w:hAnsi="Arial" w:cs="Arial"/>
          <w:szCs w:val="24"/>
          <w:lang w:val="es-AR"/>
        </w:rPr>
        <w:t>l testigo</w:t>
      </w:r>
      <w:r w:rsidR="00080615" w:rsidRPr="00A21E7F">
        <w:rPr>
          <w:rFonts w:ascii="Arial" w:hAnsi="Arial" w:cs="Arial"/>
          <w:szCs w:val="24"/>
          <w:lang w:val="es-AR"/>
        </w:rPr>
        <w:t xml:space="preserve"> que declaró a instancias de la parte actora </w:t>
      </w:r>
      <w:r w:rsidR="00080615" w:rsidRPr="00A21E7F">
        <w:rPr>
          <w:rFonts w:ascii="Arial" w:hAnsi="Arial" w:cs="Arial"/>
          <w:szCs w:val="24"/>
          <w:lang w:val="es-AR"/>
        </w:rPr>
        <w:t>(ver declaración de Javier Alberto Ledesma, a fs. 301/302</w:t>
      </w:r>
      <w:r w:rsidR="00080615" w:rsidRPr="00A21E7F">
        <w:rPr>
          <w:rFonts w:ascii="Arial" w:hAnsi="Arial" w:cs="Arial"/>
          <w:szCs w:val="24"/>
          <w:lang w:val="es-AR"/>
        </w:rPr>
        <w:t xml:space="preserve">), </w:t>
      </w:r>
      <w:r w:rsidR="00EA06A3" w:rsidRPr="00A21E7F">
        <w:rPr>
          <w:rFonts w:ascii="Arial" w:hAnsi="Arial" w:cs="Arial"/>
          <w:szCs w:val="24"/>
          <w:lang w:val="es-AR"/>
        </w:rPr>
        <w:t>afirm</w:t>
      </w:r>
      <w:r w:rsidR="00080615" w:rsidRPr="00A21E7F">
        <w:rPr>
          <w:rFonts w:ascii="Arial" w:hAnsi="Arial" w:cs="Arial"/>
          <w:szCs w:val="24"/>
          <w:lang w:val="es-AR"/>
        </w:rPr>
        <w:t>ó</w:t>
      </w:r>
      <w:r w:rsidR="00EA06A3" w:rsidRPr="00A21E7F">
        <w:rPr>
          <w:rFonts w:ascii="Arial" w:hAnsi="Arial" w:cs="Arial"/>
          <w:szCs w:val="24"/>
          <w:lang w:val="es-AR"/>
        </w:rPr>
        <w:t xml:space="preserve"> que el actor brindó el soporte técnico en “Telecom”, </w:t>
      </w:r>
      <w:r w:rsidRPr="00A21E7F">
        <w:rPr>
          <w:rFonts w:ascii="Arial" w:hAnsi="Arial" w:cs="Arial"/>
          <w:szCs w:val="24"/>
          <w:lang w:val="es-AR"/>
        </w:rPr>
        <w:t xml:space="preserve">al igual que el testigo de la parte demandada, no </w:t>
      </w:r>
      <w:r w:rsidR="00EA06A3" w:rsidRPr="00A21E7F">
        <w:rPr>
          <w:rFonts w:ascii="Arial" w:hAnsi="Arial" w:cs="Arial"/>
          <w:szCs w:val="24"/>
          <w:lang w:val="es-AR"/>
        </w:rPr>
        <w:t>distingu</w:t>
      </w:r>
      <w:r w:rsidR="00080615" w:rsidRPr="00A21E7F">
        <w:rPr>
          <w:rFonts w:ascii="Arial" w:hAnsi="Arial" w:cs="Arial"/>
          <w:szCs w:val="24"/>
          <w:lang w:val="es-AR"/>
        </w:rPr>
        <w:t>i</w:t>
      </w:r>
      <w:r w:rsidRPr="00A21E7F">
        <w:rPr>
          <w:rFonts w:ascii="Arial" w:hAnsi="Arial" w:cs="Arial"/>
          <w:szCs w:val="24"/>
          <w:lang w:val="es-AR"/>
        </w:rPr>
        <w:t>ó</w:t>
      </w:r>
      <w:r w:rsidR="00EA06A3" w:rsidRPr="00A21E7F">
        <w:rPr>
          <w:rFonts w:ascii="Arial" w:hAnsi="Arial" w:cs="Arial"/>
          <w:szCs w:val="24"/>
          <w:lang w:val="es-AR"/>
        </w:rPr>
        <w:t xml:space="preserve"> a </w:t>
      </w:r>
      <w:r w:rsidR="00EA06A3" w:rsidRPr="00CF762C">
        <w:rPr>
          <w:rFonts w:ascii="Arial" w:hAnsi="Arial" w:cs="Arial"/>
          <w:szCs w:val="24"/>
          <w:lang w:val="es-AR"/>
        </w:rPr>
        <w:t xml:space="preserve">Telecom </w:t>
      </w:r>
      <w:r w:rsidR="00EA06A3" w:rsidRPr="00A46BD7">
        <w:rPr>
          <w:rFonts w:ascii="Arial" w:hAnsi="Arial" w:cs="Arial"/>
          <w:szCs w:val="24"/>
          <w:lang w:val="es-AR"/>
        </w:rPr>
        <w:t xml:space="preserve">Personal </w:t>
      </w:r>
      <w:r w:rsidR="00EA06A3" w:rsidRPr="00CF762C">
        <w:rPr>
          <w:rFonts w:ascii="Arial" w:hAnsi="Arial" w:cs="Arial"/>
          <w:szCs w:val="24"/>
          <w:lang w:val="es-AR"/>
        </w:rPr>
        <w:t>S.A</w:t>
      </w:r>
      <w:r w:rsidR="00EA06A3">
        <w:rPr>
          <w:rFonts w:ascii="Arial" w:hAnsi="Arial" w:cs="Arial"/>
          <w:szCs w:val="24"/>
          <w:lang w:val="es-AR"/>
        </w:rPr>
        <w:t xml:space="preserve">. </w:t>
      </w:r>
      <w:r w:rsidR="00EA06A3">
        <w:rPr>
          <w:rFonts w:ascii="Arial" w:hAnsi="Arial" w:cs="Arial"/>
          <w:szCs w:val="24"/>
          <w:lang w:val="es-AR"/>
        </w:rPr>
        <w:t>de</w:t>
      </w:r>
      <w:r w:rsidR="00EA06A3" w:rsidRPr="003562F7">
        <w:rPr>
          <w:rFonts w:ascii="Arial" w:hAnsi="Arial" w:cs="Arial"/>
          <w:szCs w:val="24"/>
          <w:lang w:val="es-AR"/>
        </w:rPr>
        <w:t xml:space="preserve"> </w:t>
      </w:r>
      <w:r w:rsidR="00EA06A3" w:rsidRPr="00CF762C">
        <w:rPr>
          <w:rFonts w:ascii="Arial" w:hAnsi="Arial" w:cs="Arial"/>
          <w:szCs w:val="24"/>
          <w:lang w:val="es-AR"/>
        </w:rPr>
        <w:t xml:space="preserve">Telecom </w:t>
      </w:r>
      <w:r w:rsidR="00EA06A3">
        <w:rPr>
          <w:rFonts w:ascii="Arial" w:hAnsi="Arial" w:cs="Arial"/>
          <w:szCs w:val="24"/>
          <w:lang w:val="es-AR"/>
        </w:rPr>
        <w:t>Argentina</w:t>
      </w:r>
      <w:r w:rsidR="00EA06A3" w:rsidRPr="00A46BD7">
        <w:rPr>
          <w:rFonts w:ascii="Arial" w:hAnsi="Arial" w:cs="Arial"/>
          <w:szCs w:val="24"/>
          <w:lang w:val="es-AR"/>
        </w:rPr>
        <w:t xml:space="preserve"> </w:t>
      </w:r>
      <w:r w:rsidR="00EA06A3" w:rsidRPr="00CF762C">
        <w:rPr>
          <w:rFonts w:ascii="Arial" w:hAnsi="Arial" w:cs="Arial"/>
          <w:szCs w:val="24"/>
          <w:lang w:val="es-AR"/>
        </w:rPr>
        <w:t>S.A</w:t>
      </w:r>
      <w:r w:rsidR="00EA06A3">
        <w:rPr>
          <w:rFonts w:ascii="Arial" w:hAnsi="Arial" w:cs="Arial"/>
          <w:szCs w:val="24"/>
          <w:lang w:val="es-AR"/>
        </w:rPr>
        <w:t>.</w:t>
      </w:r>
      <w:r w:rsidR="00EA06A3">
        <w:rPr>
          <w:rFonts w:ascii="Arial" w:hAnsi="Arial" w:cs="Arial"/>
          <w:szCs w:val="24"/>
          <w:lang w:val="es-AR"/>
        </w:rPr>
        <w:t>, y refir</w:t>
      </w:r>
      <w:r w:rsidR="00080615">
        <w:rPr>
          <w:rFonts w:ascii="Arial" w:hAnsi="Arial" w:cs="Arial"/>
          <w:szCs w:val="24"/>
          <w:lang w:val="es-AR"/>
        </w:rPr>
        <w:t>ió</w:t>
      </w:r>
      <w:r w:rsidR="00EA06A3">
        <w:rPr>
          <w:rFonts w:ascii="Arial" w:hAnsi="Arial" w:cs="Arial"/>
          <w:szCs w:val="24"/>
          <w:lang w:val="es-AR"/>
        </w:rPr>
        <w:t xml:space="preserve"> que trabajó para los codemandados.</w:t>
      </w:r>
    </w:p>
    <w:p w:rsidR="00A21E7F" w:rsidRDefault="00A21E7F" w:rsidP="00274C54">
      <w:pPr>
        <w:spacing w:line="360" w:lineRule="auto"/>
        <w:ind w:firstLine="1701"/>
        <w:jc w:val="both"/>
        <w:rPr>
          <w:rFonts w:ascii="Arial" w:hAnsi="Arial" w:cs="Arial"/>
          <w:szCs w:val="24"/>
          <w:highlight w:val="green"/>
          <w:lang w:val="es-AR"/>
        </w:rPr>
      </w:pPr>
    </w:p>
    <w:p w:rsidR="00A21E7F" w:rsidRPr="00A45FBC" w:rsidRDefault="00A21E7F" w:rsidP="00A21E7F">
      <w:pPr>
        <w:ind w:firstLine="1701"/>
        <w:jc w:val="both"/>
        <w:rPr>
          <w:rFonts w:ascii="Arial" w:hAnsi="Arial" w:cs="Arial"/>
          <w:szCs w:val="24"/>
          <w:lang w:val="es-AR"/>
        </w:rPr>
      </w:pPr>
      <w:r w:rsidRPr="00A45FBC">
        <w:rPr>
          <w:rFonts w:ascii="Arial" w:hAnsi="Arial" w:cs="Arial"/>
          <w:szCs w:val="24"/>
          <w:lang w:val="es-AR"/>
        </w:rPr>
        <w:t>Si bien es cierto que la declaración de un  “único testigo” a instancias de cualquiera de las partes, no tiene per se, tanta credibilidad como la de varios declarantes en concordancia, también lo es que ello depende de la calidad de este “único” testimonio, y de la prueba ofrecida por la contraparte.</w:t>
      </w:r>
    </w:p>
    <w:p w:rsidR="00A21E7F" w:rsidRPr="00A45FBC" w:rsidRDefault="00A21E7F" w:rsidP="00A21E7F">
      <w:pPr>
        <w:ind w:firstLine="1701"/>
        <w:jc w:val="both"/>
        <w:rPr>
          <w:rFonts w:ascii="Arial" w:hAnsi="Arial" w:cs="Arial"/>
          <w:szCs w:val="24"/>
          <w:lang w:val="es-AR"/>
        </w:rPr>
      </w:pPr>
    </w:p>
    <w:p w:rsidR="00A21E7F" w:rsidRDefault="00A21E7F" w:rsidP="00A21E7F">
      <w:pPr>
        <w:spacing w:line="360" w:lineRule="auto"/>
        <w:ind w:firstLine="1701"/>
        <w:jc w:val="both"/>
        <w:rPr>
          <w:rFonts w:ascii="Arial" w:hAnsi="Arial" w:cs="Arial"/>
          <w:szCs w:val="24"/>
          <w:lang w:val="es-AR"/>
        </w:rPr>
      </w:pPr>
      <w:r w:rsidRPr="00A45FBC">
        <w:rPr>
          <w:rFonts w:ascii="Arial" w:hAnsi="Arial" w:cs="Arial"/>
          <w:szCs w:val="24"/>
          <w:lang w:val="es-AR"/>
        </w:rPr>
        <w:t xml:space="preserve">Por lo tanto, analizada la testimonial rendida, a la luz de la sana crítica, estimo que </w:t>
      </w:r>
      <w:r>
        <w:rPr>
          <w:rFonts w:ascii="Arial" w:hAnsi="Arial" w:cs="Arial"/>
          <w:szCs w:val="24"/>
          <w:lang w:val="es-AR"/>
        </w:rPr>
        <w:t>e</w:t>
      </w:r>
      <w:r w:rsidRPr="00A45FBC">
        <w:rPr>
          <w:rFonts w:ascii="Arial" w:hAnsi="Arial" w:cs="Arial"/>
          <w:szCs w:val="24"/>
          <w:lang w:val="es-AR"/>
        </w:rPr>
        <w:t xml:space="preserve">l declarante ofrecido por </w:t>
      </w:r>
      <w:r>
        <w:rPr>
          <w:rFonts w:ascii="Arial" w:hAnsi="Arial" w:cs="Arial"/>
          <w:szCs w:val="24"/>
          <w:lang w:val="es-AR"/>
        </w:rPr>
        <w:t>e</w:t>
      </w:r>
      <w:r w:rsidRPr="00A45FBC">
        <w:rPr>
          <w:rFonts w:ascii="Arial" w:hAnsi="Arial" w:cs="Arial"/>
          <w:szCs w:val="24"/>
          <w:lang w:val="es-AR"/>
        </w:rPr>
        <w:t>l trabajador, fue concordante con los hechos descriptos en el escrito de inicio, y supera este test.</w:t>
      </w:r>
    </w:p>
    <w:p w:rsidR="00A21E7F" w:rsidRPr="00A45FBC" w:rsidRDefault="00A21E7F" w:rsidP="00A21E7F">
      <w:pPr>
        <w:spacing w:line="360" w:lineRule="auto"/>
        <w:ind w:firstLine="1701"/>
        <w:jc w:val="both"/>
        <w:rPr>
          <w:rFonts w:ascii="Arial" w:hAnsi="Arial" w:cs="Arial"/>
          <w:szCs w:val="24"/>
          <w:lang w:val="es-AR"/>
        </w:rPr>
      </w:pPr>
    </w:p>
    <w:p w:rsidR="00A21E7F" w:rsidRDefault="00A21E7F" w:rsidP="00B146FD">
      <w:pPr>
        <w:spacing w:line="360" w:lineRule="auto"/>
        <w:ind w:firstLine="1701"/>
        <w:jc w:val="both"/>
        <w:rPr>
          <w:rFonts w:ascii="Arial" w:hAnsi="Arial" w:cs="Arial"/>
          <w:szCs w:val="24"/>
          <w:lang w:val="es-AR"/>
        </w:rPr>
      </w:pPr>
      <w:r>
        <w:rPr>
          <w:rFonts w:ascii="Arial" w:hAnsi="Arial" w:cs="Arial"/>
          <w:szCs w:val="24"/>
          <w:lang w:val="es-AR"/>
        </w:rPr>
        <w:t xml:space="preserve">Por lo tanto, tengo por acreditado </w:t>
      </w:r>
      <w:r w:rsidR="00B146FD">
        <w:rPr>
          <w:rFonts w:ascii="Arial" w:hAnsi="Arial" w:cs="Arial"/>
          <w:szCs w:val="24"/>
          <w:lang w:val="es-AR"/>
        </w:rPr>
        <w:t xml:space="preserve">el </w:t>
      </w:r>
      <w:r w:rsidR="00B146FD" w:rsidRPr="00A21E7F">
        <w:rPr>
          <w:rFonts w:ascii="Arial" w:hAnsi="Arial" w:cs="Arial"/>
          <w:szCs w:val="24"/>
          <w:lang w:val="es-AR"/>
        </w:rPr>
        <w:t xml:space="preserve">soporte técnico </w:t>
      </w:r>
      <w:r w:rsidR="00B146FD">
        <w:rPr>
          <w:rFonts w:ascii="Arial" w:hAnsi="Arial" w:cs="Arial"/>
          <w:szCs w:val="24"/>
          <w:lang w:val="es-AR"/>
        </w:rPr>
        <w:t xml:space="preserve">que el actor brindó </w:t>
      </w:r>
      <w:r w:rsidR="00B146FD" w:rsidRPr="00A21E7F">
        <w:rPr>
          <w:rFonts w:ascii="Arial" w:hAnsi="Arial" w:cs="Arial"/>
          <w:szCs w:val="24"/>
          <w:lang w:val="es-AR"/>
        </w:rPr>
        <w:t>en “Telecom”</w:t>
      </w:r>
      <w:r>
        <w:rPr>
          <w:rFonts w:ascii="Arial" w:hAnsi="Arial" w:cs="Arial"/>
          <w:szCs w:val="24"/>
          <w:lang w:val="es-AR"/>
        </w:rPr>
        <w:t>.</w:t>
      </w:r>
    </w:p>
    <w:p w:rsidR="00B146FD" w:rsidRDefault="00B146FD" w:rsidP="00077C63">
      <w:pPr>
        <w:spacing w:line="360" w:lineRule="auto"/>
        <w:ind w:right="51" w:firstLine="1701"/>
        <w:jc w:val="both"/>
        <w:rPr>
          <w:rFonts w:ascii="Arial" w:eastAsiaTheme="minorHAnsi" w:hAnsi="Arial" w:cs="Arial"/>
          <w:szCs w:val="24"/>
          <w:highlight w:val="yellow"/>
          <w:lang w:val="es-MX" w:eastAsia="en-US"/>
        </w:rPr>
      </w:pPr>
    </w:p>
    <w:p w:rsidR="007262E1" w:rsidRDefault="00077C63" w:rsidP="00077C63">
      <w:pPr>
        <w:spacing w:line="360" w:lineRule="auto"/>
        <w:ind w:right="51" w:firstLine="1701"/>
        <w:jc w:val="both"/>
        <w:rPr>
          <w:rFonts w:ascii="Arial" w:hAnsi="Arial" w:cs="Arial"/>
          <w:szCs w:val="24"/>
        </w:rPr>
      </w:pPr>
      <w:r w:rsidRPr="00077C63">
        <w:rPr>
          <w:rFonts w:ascii="Arial" w:eastAsiaTheme="minorHAnsi" w:hAnsi="Arial" w:cs="Arial"/>
          <w:szCs w:val="24"/>
          <w:lang w:val="es-MX" w:eastAsia="en-US"/>
        </w:rPr>
        <w:t>A su vez, observo que de la pericial contable</w:t>
      </w:r>
      <w:r>
        <w:rPr>
          <w:rFonts w:ascii="Arial" w:eastAsiaTheme="minorHAnsi" w:hAnsi="Arial" w:cs="Arial"/>
          <w:szCs w:val="24"/>
          <w:lang w:val="es-MX" w:eastAsia="en-US"/>
        </w:rPr>
        <w:t xml:space="preserve"> obrante a fs. 306/</w:t>
      </w:r>
      <w:r w:rsidR="007262E1">
        <w:rPr>
          <w:rFonts w:ascii="Arial" w:eastAsiaTheme="minorHAnsi" w:hAnsi="Arial" w:cs="Arial"/>
          <w:szCs w:val="24"/>
          <w:lang w:val="es-MX" w:eastAsia="en-US"/>
        </w:rPr>
        <w:t xml:space="preserve">309, el perito contador manifestó que no analizar la documentación pertinente </w:t>
      </w:r>
      <w:r w:rsidR="00142A23">
        <w:rPr>
          <w:rFonts w:ascii="Arial" w:eastAsiaTheme="minorHAnsi" w:hAnsi="Arial" w:cs="Arial"/>
          <w:szCs w:val="24"/>
          <w:lang w:val="es-MX" w:eastAsia="en-US"/>
        </w:rPr>
        <w:t>y necesaria para contestar los puntos de pericia solicitados de</w:t>
      </w:r>
      <w:r w:rsidR="007262E1">
        <w:rPr>
          <w:rFonts w:ascii="Arial" w:eastAsiaTheme="minorHAnsi" w:hAnsi="Arial" w:cs="Arial"/>
          <w:szCs w:val="24"/>
          <w:lang w:val="es-MX" w:eastAsia="en-US"/>
        </w:rPr>
        <w:t xml:space="preserve"> Centro</w:t>
      </w:r>
      <w:r w:rsidR="007262E1" w:rsidRPr="007262E1">
        <w:rPr>
          <w:rFonts w:ascii="Arial" w:hAnsi="Arial" w:cs="Arial"/>
          <w:szCs w:val="24"/>
        </w:rPr>
        <w:t xml:space="preserve"> </w:t>
      </w:r>
      <w:r w:rsidR="007262E1" w:rsidRPr="00EA06A3">
        <w:rPr>
          <w:rFonts w:ascii="Arial" w:hAnsi="Arial" w:cs="Arial"/>
          <w:szCs w:val="24"/>
        </w:rPr>
        <w:t>de Formación en Informática S.A.</w:t>
      </w:r>
      <w:r w:rsidR="00142A23">
        <w:rPr>
          <w:rFonts w:ascii="Arial" w:hAnsi="Arial" w:cs="Arial"/>
          <w:szCs w:val="24"/>
        </w:rPr>
        <w:t xml:space="preserve"> Asimismo, tampoco pudo contar con los libros laborales de </w:t>
      </w:r>
      <w:r w:rsidR="00142A23" w:rsidRPr="00CF762C">
        <w:rPr>
          <w:rFonts w:ascii="Arial" w:hAnsi="Arial" w:cs="Arial"/>
          <w:szCs w:val="24"/>
          <w:lang w:val="es-AR"/>
        </w:rPr>
        <w:t xml:space="preserve">Telecom </w:t>
      </w:r>
      <w:r w:rsidR="00142A23" w:rsidRPr="00A46BD7">
        <w:rPr>
          <w:rFonts w:ascii="Arial" w:hAnsi="Arial" w:cs="Arial"/>
          <w:szCs w:val="24"/>
          <w:lang w:val="es-AR"/>
        </w:rPr>
        <w:t xml:space="preserve">Personal </w:t>
      </w:r>
      <w:r w:rsidR="00142A23" w:rsidRPr="00CF762C">
        <w:rPr>
          <w:rFonts w:ascii="Arial" w:hAnsi="Arial" w:cs="Arial"/>
          <w:szCs w:val="24"/>
          <w:lang w:val="es-AR"/>
        </w:rPr>
        <w:t>S.A</w:t>
      </w:r>
      <w:r w:rsidR="00142A23">
        <w:rPr>
          <w:rFonts w:ascii="Arial" w:hAnsi="Arial" w:cs="Arial"/>
          <w:szCs w:val="24"/>
          <w:lang w:val="es-AR"/>
        </w:rPr>
        <w:t xml:space="preserve">. </w:t>
      </w:r>
      <w:r w:rsidR="00142A23">
        <w:rPr>
          <w:rFonts w:ascii="Arial" w:hAnsi="Arial" w:cs="Arial"/>
          <w:szCs w:val="24"/>
          <w:lang w:val="es-AR"/>
        </w:rPr>
        <w:t>y</w:t>
      </w:r>
      <w:r w:rsidR="00142A23" w:rsidRPr="003562F7">
        <w:rPr>
          <w:rFonts w:ascii="Arial" w:hAnsi="Arial" w:cs="Arial"/>
          <w:szCs w:val="24"/>
          <w:lang w:val="es-AR"/>
        </w:rPr>
        <w:t xml:space="preserve"> </w:t>
      </w:r>
      <w:r w:rsidR="00142A23" w:rsidRPr="00CF762C">
        <w:rPr>
          <w:rFonts w:ascii="Arial" w:hAnsi="Arial" w:cs="Arial"/>
          <w:szCs w:val="24"/>
          <w:lang w:val="es-AR"/>
        </w:rPr>
        <w:t xml:space="preserve">Telecom </w:t>
      </w:r>
      <w:r w:rsidR="00142A23">
        <w:rPr>
          <w:rFonts w:ascii="Arial" w:hAnsi="Arial" w:cs="Arial"/>
          <w:szCs w:val="24"/>
          <w:lang w:val="es-AR"/>
        </w:rPr>
        <w:t>Argentina</w:t>
      </w:r>
      <w:r w:rsidR="00142A23" w:rsidRPr="00A46BD7">
        <w:rPr>
          <w:rFonts w:ascii="Arial" w:hAnsi="Arial" w:cs="Arial"/>
          <w:szCs w:val="24"/>
          <w:lang w:val="es-AR"/>
        </w:rPr>
        <w:t xml:space="preserve"> </w:t>
      </w:r>
      <w:r w:rsidR="00142A23" w:rsidRPr="00CF762C">
        <w:rPr>
          <w:rFonts w:ascii="Arial" w:hAnsi="Arial" w:cs="Arial"/>
          <w:szCs w:val="24"/>
          <w:lang w:val="es-AR"/>
        </w:rPr>
        <w:t>S.A</w:t>
      </w:r>
      <w:r w:rsidR="00142A23">
        <w:rPr>
          <w:rFonts w:ascii="Arial" w:hAnsi="Arial" w:cs="Arial"/>
          <w:szCs w:val="24"/>
          <w:lang w:val="es-AR"/>
        </w:rPr>
        <w:t>.</w:t>
      </w:r>
      <w:r w:rsidR="00142A23">
        <w:rPr>
          <w:rFonts w:ascii="Arial" w:hAnsi="Arial" w:cs="Arial"/>
          <w:szCs w:val="24"/>
          <w:lang w:val="es-AR"/>
        </w:rPr>
        <w:t xml:space="preserve"> En consecuencia, resaltó que “</w:t>
      </w:r>
      <w:r w:rsidR="00142A23" w:rsidRPr="00142A23">
        <w:rPr>
          <w:rFonts w:ascii="Arial" w:hAnsi="Arial" w:cs="Arial"/>
          <w:i/>
          <w:szCs w:val="24"/>
          <w:lang w:val="es-AR"/>
        </w:rPr>
        <w:t xml:space="preserve">el informe pericial contiene </w:t>
      </w:r>
      <w:r w:rsidR="00142A23" w:rsidRPr="00142A23">
        <w:rPr>
          <w:rFonts w:ascii="Arial" w:hAnsi="Arial" w:cs="Arial"/>
          <w:i/>
          <w:szCs w:val="24"/>
          <w:lang w:val="es-AR"/>
        </w:rPr>
        <w:t>sólo</w:t>
      </w:r>
      <w:r w:rsidR="00142A23" w:rsidRPr="00142A23">
        <w:rPr>
          <w:rFonts w:ascii="Arial" w:hAnsi="Arial" w:cs="Arial"/>
          <w:i/>
          <w:szCs w:val="24"/>
          <w:lang w:val="es-AR"/>
        </w:rPr>
        <w:t xml:space="preserve"> información parcial y que sólo se pueden contestar determinados puntos de pericia solicitados por ambas partes, ya que… no se ha podido analizar el total de la información solicitada, por cuestiones de responsabilidades de las partes demandada y codemandadas</w:t>
      </w:r>
      <w:r w:rsidR="00142A23">
        <w:rPr>
          <w:rFonts w:ascii="Arial" w:hAnsi="Arial" w:cs="Arial"/>
          <w:szCs w:val="24"/>
          <w:lang w:val="es-AR"/>
        </w:rPr>
        <w:t>”.</w:t>
      </w:r>
    </w:p>
    <w:p w:rsidR="007E176C" w:rsidRDefault="007E176C" w:rsidP="00B146FD">
      <w:pPr>
        <w:ind w:right="51" w:firstLine="1701"/>
        <w:jc w:val="both"/>
        <w:rPr>
          <w:rFonts w:ascii="Arial" w:eastAsiaTheme="minorHAnsi" w:hAnsi="Arial" w:cs="Arial"/>
          <w:szCs w:val="24"/>
          <w:lang w:eastAsia="en-US"/>
        </w:rPr>
      </w:pPr>
    </w:p>
    <w:p w:rsidR="00B146FD" w:rsidRPr="006B7C38" w:rsidRDefault="00B146FD" w:rsidP="00B146FD">
      <w:pPr>
        <w:ind w:right="51" w:firstLine="1701"/>
        <w:jc w:val="both"/>
        <w:rPr>
          <w:rFonts w:ascii="Arial" w:eastAsiaTheme="minorHAnsi" w:hAnsi="Arial" w:cs="Arial"/>
          <w:szCs w:val="24"/>
          <w:lang w:eastAsia="en-US"/>
        </w:rPr>
      </w:pPr>
      <w:r w:rsidRPr="006B7C38">
        <w:rPr>
          <w:rFonts w:ascii="Arial" w:eastAsiaTheme="minorHAnsi" w:hAnsi="Arial" w:cs="Arial"/>
          <w:szCs w:val="24"/>
          <w:lang w:eastAsia="en-US"/>
        </w:rPr>
        <w:t>Por lo tanto, en el caso, cobra operatividad la presunción prevista en el art. 55 de la LCT.</w:t>
      </w:r>
    </w:p>
    <w:p w:rsidR="00B146FD" w:rsidRPr="006B7C38" w:rsidRDefault="00B146FD" w:rsidP="00B146FD">
      <w:pPr>
        <w:ind w:right="51" w:firstLine="1701"/>
        <w:jc w:val="both"/>
        <w:rPr>
          <w:rFonts w:ascii="Arial" w:eastAsiaTheme="minorHAnsi" w:hAnsi="Arial" w:cs="Arial"/>
          <w:szCs w:val="24"/>
          <w:lang w:val="es-MX" w:eastAsia="en-US"/>
        </w:rPr>
      </w:pPr>
    </w:p>
    <w:p w:rsidR="00B146FD" w:rsidRPr="006B7C38" w:rsidRDefault="00B146FD" w:rsidP="00B146FD">
      <w:pPr>
        <w:ind w:right="51" w:firstLine="1701"/>
        <w:jc w:val="both"/>
        <w:rPr>
          <w:rFonts w:ascii="Arial" w:eastAsiaTheme="minorHAnsi" w:hAnsi="Arial" w:cs="Arial"/>
          <w:szCs w:val="24"/>
          <w:lang w:eastAsia="en-US"/>
        </w:rPr>
      </w:pPr>
      <w:r w:rsidRPr="006B7C38">
        <w:rPr>
          <w:rFonts w:ascii="Arial" w:eastAsiaTheme="minorHAnsi" w:hAnsi="Arial" w:cs="Arial"/>
          <w:szCs w:val="24"/>
          <w:lang w:eastAsia="en-US"/>
        </w:rPr>
        <w:t xml:space="preserve">Cabe recordar, que en su parte relevante, dicha norma establece que “la falta de exhibición a requerimiento judicial o administrativo del libro, registro, planilla u otros elementos de controlador previstos por los arts. 52 y 54, será tenido como </w:t>
      </w:r>
      <w:r w:rsidRPr="006B7C38">
        <w:rPr>
          <w:rFonts w:ascii="Arial" w:eastAsiaTheme="minorHAnsi" w:hAnsi="Arial" w:cs="Arial"/>
          <w:b/>
          <w:szCs w:val="24"/>
          <w:lang w:eastAsia="en-US"/>
        </w:rPr>
        <w:t>presunción a favor de las afirmaciones del trabajador</w:t>
      </w:r>
      <w:r w:rsidRPr="006B7C38">
        <w:rPr>
          <w:rFonts w:ascii="Arial" w:eastAsiaTheme="minorHAnsi" w:hAnsi="Arial" w:cs="Arial"/>
          <w:szCs w:val="24"/>
          <w:lang w:eastAsia="en-US"/>
        </w:rPr>
        <w:t>… sobre las circunstancias que debían constar en tales registros” (negrita, me pertenece).</w:t>
      </w:r>
    </w:p>
    <w:p w:rsidR="00B146FD" w:rsidRPr="006B7C38" w:rsidRDefault="00B146FD" w:rsidP="00B146FD">
      <w:pPr>
        <w:ind w:right="51" w:firstLine="1701"/>
        <w:jc w:val="both"/>
        <w:rPr>
          <w:rFonts w:ascii="Arial" w:eastAsiaTheme="minorHAnsi" w:hAnsi="Arial" w:cs="Arial"/>
          <w:szCs w:val="24"/>
          <w:lang w:eastAsia="en-US"/>
        </w:rPr>
      </w:pPr>
    </w:p>
    <w:p w:rsidR="00B146FD" w:rsidRPr="006B7C38" w:rsidRDefault="00B146FD" w:rsidP="007E176C">
      <w:pPr>
        <w:spacing w:line="360" w:lineRule="auto"/>
        <w:ind w:right="51" w:firstLine="1701"/>
        <w:jc w:val="both"/>
        <w:rPr>
          <w:rFonts w:ascii="Arial" w:eastAsiaTheme="minorHAnsi" w:hAnsi="Arial" w:cs="Arial"/>
          <w:szCs w:val="24"/>
          <w:lang w:eastAsia="en-US"/>
        </w:rPr>
      </w:pPr>
      <w:r w:rsidRPr="006B7C38">
        <w:rPr>
          <w:rFonts w:ascii="Arial" w:eastAsiaTheme="minorHAnsi" w:hAnsi="Arial" w:cs="Arial"/>
          <w:szCs w:val="24"/>
          <w:lang w:eastAsia="en-US"/>
        </w:rPr>
        <w:t xml:space="preserve">Hago esta apreciación, pues resulta de vital importancia, ya que se invierte –una vez más- la carga probatoria. Si bien en principio corresponde a la parte actora el </w:t>
      </w:r>
      <w:proofErr w:type="spellStart"/>
      <w:r w:rsidRPr="006B7C38">
        <w:rPr>
          <w:rFonts w:ascii="Arial" w:eastAsiaTheme="minorHAnsi" w:hAnsi="Arial" w:cs="Arial"/>
          <w:szCs w:val="24"/>
          <w:lang w:eastAsia="en-US"/>
        </w:rPr>
        <w:t>onus</w:t>
      </w:r>
      <w:proofErr w:type="spellEnd"/>
      <w:r w:rsidRPr="006B7C38">
        <w:rPr>
          <w:rFonts w:ascii="Arial" w:eastAsiaTheme="minorHAnsi" w:hAnsi="Arial" w:cs="Arial"/>
          <w:szCs w:val="24"/>
          <w:lang w:eastAsia="en-US"/>
        </w:rPr>
        <w:t xml:space="preserve"> </w:t>
      </w:r>
      <w:proofErr w:type="spellStart"/>
      <w:r w:rsidRPr="006B7C38">
        <w:rPr>
          <w:rFonts w:ascii="Arial" w:eastAsiaTheme="minorHAnsi" w:hAnsi="Arial" w:cs="Arial"/>
          <w:szCs w:val="24"/>
          <w:lang w:eastAsia="en-US"/>
        </w:rPr>
        <w:t>probandi</w:t>
      </w:r>
      <w:proofErr w:type="spellEnd"/>
      <w:r w:rsidRPr="006B7C38">
        <w:rPr>
          <w:rFonts w:ascii="Arial" w:eastAsiaTheme="minorHAnsi" w:hAnsi="Arial" w:cs="Arial"/>
          <w:szCs w:val="24"/>
          <w:lang w:eastAsia="en-US"/>
        </w:rPr>
        <w:t>, respecto de los extremos que estima justificantes de la acción que impetra, al configurarse la falta de asiento registral del trabajador, opera la presunción referida. Esto significa que en la especie, era l</w:t>
      </w:r>
      <w:r w:rsidR="007E176C">
        <w:rPr>
          <w:rFonts w:ascii="Arial" w:eastAsiaTheme="minorHAnsi" w:hAnsi="Arial" w:cs="Arial"/>
          <w:szCs w:val="24"/>
          <w:lang w:eastAsia="en-US"/>
        </w:rPr>
        <w:t>a</w:t>
      </w:r>
      <w:r w:rsidRPr="006B7C38">
        <w:rPr>
          <w:rFonts w:ascii="Arial" w:eastAsiaTheme="minorHAnsi" w:hAnsi="Arial" w:cs="Arial"/>
          <w:szCs w:val="24"/>
          <w:lang w:eastAsia="en-US"/>
        </w:rPr>
        <w:t xml:space="preserve"> </w:t>
      </w:r>
      <w:r w:rsidR="007E176C">
        <w:rPr>
          <w:rFonts w:ascii="Arial" w:eastAsiaTheme="minorHAnsi" w:hAnsi="Arial" w:cs="Arial"/>
          <w:szCs w:val="24"/>
          <w:lang w:eastAsia="en-US"/>
        </w:rPr>
        <w:t xml:space="preserve">parte </w:t>
      </w:r>
      <w:r w:rsidRPr="006B7C38">
        <w:rPr>
          <w:rFonts w:ascii="Arial" w:eastAsiaTheme="minorHAnsi" w:hAnsi="Arial" w:cs="Arial"/>
          <w:szCs w:val="24"/>
          <w:lang w:eastAsia="en-US"/>
        </w:rPr>
        <w:t>demandad</w:t>
      </w:r>
      <w:r w:rsidR="007E176C">
        <w:rPr>
          <w:rFonts w:ascii="Arial" w:eastAsiaTheme="minorHAnsi" w:hAnsi="Arial" w:cs="Arial"/>
          <w:szCs w:val="24"/>
          <w:lang w:eastAsia="en-US"/>
        </w:rPr>
        <w:t>a</w:t>
      </w:r>
      <w:r w:rsidRPr="006B7C38">
        <w:rPr>
          <w:rFonts w:ascii="Arial" w:eastAsiaTheme="minorHAnsi" w:hAnsi="Arial" w:cs="Arial"/>
          <w:szCs w:val="24"/>
          <w:lang w:eastAsia="en-US"/>
        </w:rPr>
        <w:t xml:space="preserve"> quien debían probar que </w:t>
      </w:r>
      <w:r w:rsidR="007E176C">
        <w:rPr>
          <w:rFonts w:ascii="Arial" w:eastAsiaTheme="minorHAnsi" w:hAnsi="Arial" w:cs="Arial"/>
          <w:szCs w:val="24"/>
          <w:lang w:eastAsia="en-US"/>
        </w:rPr>
        <w:t>la</w:t>
      </w:r>
      <w:r w:rsidRPr="006B7C38">
        <w:rPr>
          <w:rFonts w:ascii="Arial" w:eastAsiaTheme="minorHAnsi" w:hAnsi="Arial" w:cs="Arial"/>
          <w:szCs w:val="24"/>
          <w:lang w:eastAsia="en-US"/>
        </w:rPr>
        <w:t xml:space="preserve"> remuneración </w:t>
      </w:r>
      <w:r w:rsidR="007E176C">
        <w:rPr>
          <w:rFonts w:ascii="Arial" w:eastAsiaTheme="minorHAnsi" w:hAnsi="Arial" w:cs="Arial"/>
          <w:szCs w:val="24"/>
          <w:lang w:eastAsia="en-US"/>
        </w:rPr>
        <w:t xml:space="preserve">del actor no era inferior a la que Telecom Argentina S.A. abonaba a su personal registrado, conforme CCT </w:t>
      </w:r>
      <w:r w:rsidR="007E176C">
        <w:rPr>
          <w:rFonts w:ascii="Arial" w:hAnsi="Arial" w:cs="Arial"/>
          <w:szCs w:val="24"/>
          <w:lang w:val="es-AR"/>
        </w:rPr>
        <w:t>210/93</w:t>
      </w:r>
      <w:r w:rsidR="007E176C">
        <w:rPr>
          <w:rFonts w:ascii="Arial" w:eastAsiaTheme="minorHAnsi" w:hAnsi="Arial" w:cs="Arial"/>
          <w:szCs w:val="24"/>
          <w:lang w:eastAsia="en-US"/>
        </w:rPr>
        <w:t>.</w:t>
      </w:r>
      <w:r w:rsidRPr="006B7C38">
        <w:rPr>
          <w:rFonts w:ascii="Arial" w:eastAsiaTheme="minorHAnsi" w:hAnsi="Arial" w:cs="Arial"/>
          <w:szCs w:val="24"/>
          <w:lang w:eastAsia="en-US"/>
        </w:rPr>
        <w:t xml:space="preserve"> Destaco, que nada de esto probó la requerida. </w:t>
      </w:r>
    </w:p>
    <w:p w:rsidR="00B146FD" w:rsidRPr="006B7C38" w:rsidRDefault="00B146FD" w:rsidP="00B146FD">
      <w:pPr>
        <w:ind w:right="51" w:firstLine="1701"/>
        <w:jc w:val="both"/>
        <w:rPr>
          <w:rFonts w:ascii="Arial" w:eastAsiaTheme="minorHAnsi" w:hAnsi="Arial" w:cs="Arial"/>
          <w:szCs w:val="24"/>
          <w:lang w:val="es-AR" w:eastAsia="en-US"/>
        </w:rPr>
      </w:pPr>
    </w:p>
    <w:p w:rsidR="00B146FD" w:rsidRPr="006B7C38" w:rsidRDefault="00B146FD" w:rsidP="007E176C">
      <w:pPr>
        <w:spacing w:line="360" w:lineRule="auto"/>
        <w:ind w:right="51" w:firstLine="1701"/>
        <w:jc w:val="both"/>
        <w:rPr>
          <w:rFonts w:ascii="Arial" w:eastAsiaTheme="minorHAnsi" w:hAnsi="Arial" w:cs="Arial"/>
          <w:szCs w:val="24"/>
          <w:lang w:val="es-AR" w:eastAsia="en-US"/>
        </w:rPr>
      </w:pPr>
      <w:r w:rsidRPr="006B7C38">
        <w:rPr>
          <w:rFonts w:ascii="Arial" w:eastAsiaTheme="minorHAnsi" w:hAnsi="Arial" w:cs="Arial"/>
          <w:szCs w:val="24"/>
          <w:lang w:val="es-MX" w:eastAsia="en-US"/>
        </w:rPr>
        <w:t xml:space="preserve">En consecuencia, </w:t>
      </w:r>
      <w:r w:rsidRPr="006B7C38">
        <w:rPr>
          <w:rFonts w:ascii="Arial" w:eastAsiaTheme="minorHAnsi" w:hAnsi="Arial" w:cs="Arial"/>
          <w:szCs w:val="24"/>
          <w:lang w:val="es-AR" w:eastAsia="en-US"/>
        </w:rPr>
        <w:t xml:space="preserve">acreditada la relación laboral, y su deficiente registración, la situación ha de encuadrarse en lo normado por el art. 55 de la LCT, y su articulación procesal - art. 39 primer párrafo de la ley 11563-, que dispone una presunción a favor de las afirmaciones del trabajador, respecto de los hechos, entre ellos </w:t>
      </w:r>
      <w:r w:rsidRPr="006B7C38">
        <w:rPr>
          <w:rFonts w:ascii="Arial" w:eastAsiaTheme="minorHAnsi" w:hAnsi="Arial" w:cs="Arial"/>
          <w:szCs w:val="24"/>
          <w:lang w:eastAsia="en-US"/>
        </w:rPr>
        <w:t xml:space="preserve">la remuneración devengada, </w:t>
      </w:r>
      <w:r w:rsidRPr="006B7C38">
        <w:rPr>
          <w:rFonts w:ascii="Arial" w:eastAsiaTheme="minorHAnsi" w:hAnsi="Arial" w:cs="Arial"/>
          <w:szCs w:val="24"/>
          <w:lang w:val="es-AR" w:eastAsia="en-US"/>
        </w:rPr>
        <w:t>(art. 52 inc. E LCT), que debi</w:t>
      </w:r>
      <w:r w:rsidR="007E176C">
        <w:rPr>
          <w:rFonts w:ascii="Arial" w:eastAsiaTheme="minorHAnsi" w:hAnsi="Arial" w:cs="Arial"/>
          <w:szCs w:val="24"/>
          <w:lang w:val="es-AR" w:eastAsia="en-US"/>
        </w:rPr>
        <w:t>ó</w:t>
      </w:r>
      <w:r w:rsidRPr="006B7C38">
        <w:rPr>
          <w:rFonts w:ascii="Arial" w:eastAsiaTheme="minorHAnsi" w:hAnsi="Arial" w:cs="Arial"/>
          <w:szCs w:val="24"/>
          <w:lang w:val="es-AR" w:eastAsia="en-US"/>
        </w:rPr>
        <w:t xml:space="preserve"> ser consignada en los libros laborales.</w:t>
      </w:r>
    </w:p>
    <w:p w:rsidR="00B146FD" w:rsidRPr="006B7C38" w:rsidRDefault="00B146FD" w:rsidP="00B146FD">
      <w:pPr>
        <w:ind w:right="51" w:firstLine="1701"/>
        <w:jc w:val="both"/>
        <w:rPr>
          <w:rFonts w:ascii="Arial" w:eastAsiaTheme="minorHAnsi" w:hAnsi="Arial" w:cs="Arial"/>
          <w:szCs w:val="24"/>
          <w:lang w:val="es-AR" w:eastAsia="en-US"/>
        </w:rPr>
      </w:pPr>
    </w:p>
    <w:p w:rsidR="00B146FD" w:rsidRPr="006B7C38" w:rsidRDefault="00B146FD" w:rsidP="00B146FD">
      <w:pPr>
        <w:ind w:right="51" w:firstLine="1701"/>
        <w:jc w:val="both"/>
        <w:rPr>
          <w:rFonts w:ascii="Arial" w:eastAsiaTheme="minorHAnsi" w:hAnsi="Arial" w:cs="Arial"/>
          <w:szCs w:val="24"/>
          <w:lang w:val="es-AR" w:eastAsia="en-US"/>
        </w:rPr>
      </w:pPr>
      <w:r w:rsidRPr="006B7C38">
        <w:rPr>
          <w:rFonts w:ascii="Arial" w:eastAsiaTheme="minorHAnsi" w:hAnsi="Arial" w:cs="Arial"/>
          <w:szCs w:val="24"/>
          <w:lang w:val="es-AR" w:eastAsia="en-US"/>
        </w:rPr>
        <w:t>En relación con la carga de la prueba, cuando existe una presunción, cabe tener presente, como un principio general del derecho, que según su naturaleza “iuris tantum o iure et de iure”, las mismas invierten la carga probatoria, admitiendo o no la prueba en contrario, según el caso.</w:t>
      </w:r>
    </w:p>
    <w:p w:rsidR="00B146FD" w:rsidRPr="006B7C38" w:rsidRDefault="00B146FD" w:rsidP="00B146FD">
      <w:pPr>
        <w:ind w:right="51" w:firstLine="1701"/>
        <w:jc w:val="both"/>
        <w:rPr>
          <w:rFonts w:ascii="Arial" w:eastAsiaTheme="minorHAnsi" w:hAnsi="Arial" w:cs="Arial"/>
          <w:szCs w:val="24"/>
          <w:lang w:val="es-AR" w:eastAsia="en-US"/>
        </w:rPr>
      </w:pPr>
    </w:p>
    <w:p w:rsidR="00B146FD" w:rsidRPr="006B7C38" w:rsidRDefault="00B146FD" w:rsidP="00B146FD">
      <w:pPr>
        <w:ind w:right="51" w:firstLine="1701"/>
        <w:jc w:val="both"/>
        <w:rPr>
          <w:rFonts w:ascii="Arial" w:eastAsiaTheme="minorHAnsi" w:hAnsi="Arial" w:cs="Arial"/>
          <w:szCs w:val="24"/>
          <w:lang w:val="es-AR" w:eastAsia="en-US"/>
        </w:rPr>
      </w:pPr>
      <w:r w:rsidRPr="006B7C38">
        <w:rPr>
          <w:rFonts w:ascii="Arial" w:eastAsiaTheme="minorHAnsi" w:hAnsi="Arial" w:cs="Arial"/>
          <w:szCs w:val="24"/>
          <w:lang w:val="es-AR" w:eastAsia="en-US"/>
        </w:rPr>
        <w:t>El juego de las cargas probatorias (“</w:t>
      </w:r>
      <w:proofErr w:type="spellStart"/>
      <w:r w:rsidRPr="006B7C38">
        <w:rPr>
          <w:rFonts w:ascii="Arial" w:eastAsiaTheme="minorHAnsi" w:hAnsi="Arial" w:cs="Arial"/>
          <w:szCs w:val="24"/>
          <w:lang w:val="es-AR" w:eastAsia="en-US"/>
        </w:rPr>
        <w:t>burden</w:t>
      </w:r>
      <w:proofErr w:type="spellEnd"/>
      <w:r w:rsidRPr="006B7C38">
        <w:rPr>
          <w:rFonts w:ascii="Arial" w:eastAsiaTheme="minorHAnsi" w:hAnsi="Arial" w:cs="Arial"/>
          <w:szCs w:val="24"/>
          <w:lang w:val="es-AR" w:eastAsia="en-US"/>
        </w:rPr>
        <w:t xml:space="preserve"> of </w:t>
      </w:r>
      <w:proofErr w:type="spellStart"/>
      <w:r w:rsidRPr="006B7C38">
        <w:rPr>
          <w:rFonts w:ascii="Arial" w:eastAsiaTheme="minorHAnsi" w:hAnsi="Arial" w:cs="Arial"/>
          <w:szCs w:val="24"/>
          <w:lang w:val="es-AR" w:eastAsia="en-US"/>
        </w:rPr>
        <w:t>law</w:t>
      </w:r>
      <w:proofErr w:type="spellEnd"/>
      <w:r w:rsidRPr="006B7C38">
        <w:rPr>
          <w:rFonts w:ascii="Arial" w:eastAsiaTheme="minorHAnsi" w:hAnsi="Arial" w:cs="Arial"/>
          <w:szCs w:val="24"/>
          <w:lang w:val="es-AR" w:eastAsia="en-US"/>
        </w:rPr>
        <w:t>”), se ha profundizado con la actual visión en el primer marco del paradigma del constitucionalismo social y, últimamente, con el de los derechos humanos fundamentales Aún más, con la concepción de la carga dinámica de la prueba, que coloca en la obligación de probar ya no exclusivamente a quien invoca un derecho, sino al que está en mejores condiciones de probar.</w:t>
      </w:r>
    </w:p>
    <w:p w:rsidR="00B146FD" w:rsidRPr="006B7C38" w:rsidRDefault="00B146FD" w:rsidP="00B146FD">
      <w:pPr>
        <w:ind w:right="51" w:firstLine="1701"/>
        <w:jc w:val="both"/>
        <w:rPr>
          <w:rFonts w:ascii="Arial" w:eastAsiaTheme="minorHAnsi" w:hAnsi="Arial" w:cs="Arial"/>
          <w:szCs w:val="24"/>
          <w:lang w:val="es-AR" w:eastAsia="en-US"/>
        </w:rPr>
      </w:pPr>
    </w:p>
    <w:p w:rsidR="00B146FD" w:rsidRPr="006B7C38" w:rsidRDefault="00B146FD" w:rsidP="00B146FD">
      <w:pPr>
        <w:ind w:right="51" w:firstLine="1701"/>
        <w:jc w:val="both"/>
        <w:rPr>
          <w:rFonts w:ascii="Arial" w:eastAsiaTheme="minorHAnsi" w:hAnsi="Arial" w:cs="Arial"/>
          <w:szCs w:val="24"/>
          <w:lang w:val="es-AR" w:eastAsia="en-US"/>
        </w:rPr>
      </w:pPr>
      <w:r w:rsidRPr="006B7C38">
        <w:rPr>
          <w:rFonts w:ascii="Arial" w:eastAsiaTheme="minorHAnsi" w:hAnsi="Arial" w:cs="Arial"/>
          <w:szCs w:val="24"/>
          <w:lang w:val="es-AR" w:eastAsia="en-US"/>
        </w:rPr>
        <w:t>Siguiendo esta la lógica de análisis, de los elementos de prueba arrimados a autos, concluyo que la demandada no pudo desvirtuar los hechos alegados por la actora en su escrito introductorio, a pesar de que se encontraba en mejores condiciones de probar.</w:t>
      </w:r>
    </w:p>
    <w:p w:rsidR="00B146FD" w:rsidRPr="006B7C38" w:rsidRDefault="00B146FD" w:rsidP="00B146FD">
      <w:pPr>
        <w:ind w:right="51" w:firstLine="1701"/>
        <w:jc w:val="both"/>
        <w:rPr>
          <w:rFonts w:ascii="Arial" w:eastAsiaTheme="minorHAnsi" w:hAnsi="Arial" w:cs="Arial"/>
          <w:szCs w:val="24"/>
          <w:lang w:val="es-AR" w:eastAsia="en-US"/>
        </w:rPr>
      </w:pPr>
    </w:p>
    <w:p w:rsidR="00B146FD" w:rsidRPr="006B7C38" w:rsidRDefault="00B146FD" w:rsidP="00B146FD">
      <w:pPr>
        <w:ind w:right="51" w:firstLine="1701"/>
        <w:jc w:val="both"/>
        <w:rPr>
          <w:rFonts w:ascii="Arial" w:eastAsiaTheme="minorHAnsi" w:hAnsi="Arial" w:cs="Arial"/>
          <w:szCs w:val="24"/>
          <w:lang w:val="es-AR" w:eastAsia="en-US"/>
        </w:rPr>
      </w:pPr>
      <w:r w:rsidRPr="006B7C38">
        <w:rPr>
          <w:rFonts w:ascii="Arial" w:eastAsiaTheme="minorHAnsi" w:hAnsi="Arial" w:cs="Arial"/>
          <w:szCs w:val="24"/>
          <w:lang w:val="es-AR" w:eastAsia="en-US"/>
        </w:rPr>
        <w:t xml:space="preserve">Bien sabemos, que toda presunción en su faz práctica no es otra cosa que la consecuencia que la ley o el magistrado –en las presunciones </w:t>
      </w:r>
      <w:proofErr w:type="spellStart"/>
      <w:r w:rsidRPr="006B7C38">
        <w:rPr>
          <w:rFonts w:ascii="Arial" w:eastAsiaTheme="minorHAnsi" w:hAnsi="Arial" w:cs="Arial"/>
          <w:szCs w:val="24"/>
          <w:lang w:val="es-AR" w:eastAsia="en-US"/>
        </w:rPr>
        <w:t>hominis</w:t>
      </w:r>
      <w:proofErr w:type="spellEnd"/>
      <w:r w:rsidRPr="006B7C38">
        <w:rPr>
          <w:rFonts w:ascii="Arial" w:eastAsiaTheme="minorHAnsi" w:hAnsi="Arial" w:cs="Arial"/>
          <w:szCs w:val="24"/>
          <w:lang w:val="es-AR" w:eastAsia="en-US"/>
        </w:rPr>
        <w:t xml:space="preserve">- extraen de un hecho conocido para tener por cierto otro desconocido. Más aún, dentro del régimen de presunciones existen las legales, es decir, las impuestas por la voluntad legislativa, y las denominadas judiciales, simples u </w:t>
      </w:r>
      <w:proofErr w:type="spellStart"/>
      <w:r w:rsidRPr="006B7C38">
        <w:rPr>
          <w:rFonts w:ascii="Arial" w:eastAsiaTheme="minorHAnsi" w:hAnsi="Arial" w:cs="Arial"/>
          <w:szCs w:val="24"/>
          <w:lang w:val="es-AR" w:eastAsia="en-US"/>
        </w:rPr>
        <w:t>hominis</w:t>
      </w:r>
      <w:proofErr w:type="spellEnd"/>
      <w:r w:rsidRPr="006B7C38">
        <w:rPr>
          <w:rFonts w:ascii="Arial" w:eastAsiaTheme="minorHAnsi" w:hAnsi="Arial" w:cs="Arial"/>
          <w:szCs w:val="24"/>
          <w:lang w:val="es-AR" w:eastAsia="en-US"/>
        </w:rPr>
        <w:t xml:space="preserve"> que se forman por la experiencia y permiten aceptar como verosímil la relación entre un hecho y sus efectos, fundándose en razonamientos basados en la relación de causalidad. Trátese de una prueba vicaria, pero prueba al fin. A la cual, en la especie, también apoyan pruebas directas.</w:t>
      </w:r>
    </w:p>
    <w:p w:rsidR="00B146FD" w:rsidRPr="006B7C38" w:rsidRDefault="00B146FD" w:rsidP="00B146FD">
      <w:pPr>
        <w:ind w:right="51" w:firstLine="1701"/>
        <w:jc w:val="both"/>
        <w:rPr>
          <w:rFonts w:ascii="Arial" w:eastAsiaTheme="minorHAnsi" w:hAnsi="Arial" w:cs="Arial"/>
          <w:szCs w:val="24"/>
          <w:lang w:val="es-AR" w:eastAsia="en-US"/>
        </w:rPr>
      </w:pPr>
    </w:p>
    <w:p w:rsidR="00B146FD" w:rsidRPr="006B7C38" w:rsidRDefault="00B146FD" w:rsidP="007E176C">
      <w:pPr>
        <w:spacing w:line="360" w:lineRule="auto"/>
        <w:ind w:right="51" w:firstLine="1701"/>
        <w:jc w:val="both"/>
        <w:rPr>
          <w:rFonts w:ascii="Arial" w:eastAsiaTheme="minorHAnsi" w:hAnsi="Arial" w:cs="Arial"/>
          <w:szCs w:val="24"/>
          <w:lang w:val="es-AR" w:eastAsia="en-US"/>
        </w:rPr>
      </w:pPr>
      <w:r w:rsidRPr="006B7C38">
        <w:rPr>
          <w:rFonts w:ascii="Arial" w:eastAsiaTheme="minorHAnsi" w:hAnsi="Arial" w:cs="Arial"/>
          <w:szCs w:val="24"/>
          <w:lang w:val="es-AR" w:eastAsia="en-US"/>
        </w:rPr>
        <w:t>En consecuencia, al no solo no haber revertido l</w:t>
      </w:r>
      <w:r w:rsidR="007E176C">
        <w:rPr>
          <w:rFonts w:ascii="Arial" w:eastAsiaTheme="minorHAnsi" w:hAnsi="Arial" w:cs="Arial"/>
          <w:szCs w:val="24"/>
          <w:lang w:val="es-AR" w:eastAsia="en-US"/>
        </w:rPr>
        <w:t>os</w:t>
      </w:r>
      <w:r w:rsidRPr="006B7C38">
        <w:rPr>
          <w:rFonts w:ascii="Arial" w:eastAsiaTheme="minorHAnsi" w:hAnsi="Arial" w:cs="Arial"/>
          <w:szCs w:val="24"/>
          <w:lang w:val="es-AR" w:eastAsia="en-US"/>
        </w:rPr>
        <w:t xml:space="preserve"> demandado</w:t>
      </w:r>
      <w:r w:rsidR="007E176C">
        <w:rPr>
          <w:rFonts w:ascii="Arial" w:eastAsiaTheme="minorHAnsi" w:hAnsi="Arial" w:cs="Arial"/>
          <w:szCs w:val="24"/>
          <w:lang w:val="es-AR" w:eastAsia="en-US"/>
        </w:rPr>
        <w:t>s</w:t>
      </w:r>
      <w:r w:rsidRPr="006B7C38">
        <w:rPr>
          <w:rFonts w:ascii="Arial" w:eastAsiaTheme="minorHAnsi" w:hAnsi="Arial" w:cs="Arial"/>
          <w:szCs w:val="24"/>
          <w:lang w:val="es-AR" w:eastAsia="en-US"/>
        </w:rPr>
        <w:t xml:space="preserve"> las presunciones en su contra (Art. 55 </w:t>
      </w:r>
      <w:r>
        <w:rPr>
          <w:rFonts w:ascii="Arial" w:eastAsiaTheme="minorHAnsi" w:hAnsi="Arial" w:cs="Arial"/>
          <w:szCs w:val="24"/>
          <w:lang w:val="es-AR" w:eastAsia="en-US"/>
        </w:rPr>
        <w:t xml:space="preserve">de la </w:t>
      </w:r>
      <w:r w:rsidRPr="006B7C38">
        <w:rPr>
          <w:rFonts w:ascii="Arial" w:eastAsiaTheme="minorHAnsi" w:hAnsi="Arial" w:cs="Arial"/>
          <w:szCs w:val="24"/>
          <w:lang w:val="es-AR" w:eastAsia="en-US"/>
        </w:rPr>
        <w:t>L.C.T.</w:t>
      </w:r>
      <w:r w:rsidR="007E176C">
        <w:rPr>
          <w:rFonts w:ascii="Arial" w:eastAsiaTheme="minorHAnsi" w:hAnsi="Arial" w:cs="Arial"/>
          <w:szCs w:val="24"/>
          <w:lang w:val="es-AR" w:eastAsia="en-US"/>
        </w:rPr>
        <w:t xml:space="preserve">, </w:t>
      </w:r>
      <w:r w:rsidR="007E176C" w:rsidRPr="00F37D83">
        <w:rPr>
          <w:rFonts w:ascii="Arial" w:hAnsi="Arial" w:cs="Arial"/>
          <w:szCs w:val="24"/>
        </w:rPr>
        <w:t>356 del C.P.C.C.N.</w:t>
      </w:r>
      <w:r w:rsidR="007E176C">
        <w:rPr>
          <w:rFonts w:ascii="Arial" w:hAnsi="Arial" w:cs="Arial"/>
          <w:szCs w:val="24"/>
        </w:rPr>
        <w:t xml:space="preserve"> y </w:t>
      </w:r>
      <w:r w:rsidR="007E176C" w:rsidRPr="00EA06A3">
        <w:rPr>
          <w:rFonts w:ascii="Arial" w:hAnsi="Arial" w:cs="Arial"/>
          <w:szCs w:val="24"/>
        </w:rPr>
        <w:t>1.735 C.C.C</w:t>
      </w:r>
      <w:r w:rsidR="007E176C" w:rsidRPr="00EA06A3">
        <w:rPr>
          <w:rFonts w:ascii="Arial" w:hAnsi="Arial" w:cs="Arial"/>
          <w:szCs w:val="24"/>
          <w:lang w:val="es-MX"/>
        </w:rPr>
        <w:t>.N., del Código Civil y Comercial de la Nación</w:t>
      </w:r>
      <w:r w:rsidRPr="006B7C38">
        <w:rPr>
          <w:rFonts w:ascii="Arial" w:eastAsiaTheme="minorHAnsi" w:hAnsi="Arial" w:cs="Arial"/>
          <w:szCs w:val="24"/>
          <w:lang w:val="es-AR" w:eastAsia="en-US"/>
        </w:rPr>
        <w:t xml:space="preserve">), sumado todo ello a la prueba directa producida por </w:t>
      </w:r>
      <w:r>
        <w:rPr>
          <w:rFonts w:ascii="Arial" w:eastAsiaTheme="minorHAnsi" w:hAnsi="Arial" w:cs="Arial"/>
          <w:szCs w:val="24"/>
          <w:lang w:val="es-AR" w:eastAsia="en-US"/>
        </w:rPr>
        <w:t>e</w:t>
      </w:r>
      <w:r w:rsidRPr="006B7C38">
        <w:rPr>
          <w:rFonts w:ascii="Arial" w:eastAsiaTheme="minorHAnsi" w:hAnsi="Arial" w:cs="Arial"/>
          <w:szCs w:val="24"/>
          <w:lang w:val="es-AR" w:eastAsia="en-US"/>
        </w:rPr>
        <w:t>l actor, corresponde tener por acreditad</w:t>
      </w:r>
      <w:r>
        <w:rPr>
          <w:rFonts w:ascii="Arial" w:eastAsiaTheme="minorHAnsi" w:hAnsi="Arial" w:cs="Arial"/>
          <w:szCs w:val="24"/>
          <w:lang w:val="es-AR" w:eastAsia="en-US"/>
        </w:rPr>
        <w:t>a</w:t>
      </w:r>
      <w:r w:rsidRPr="006B7C38">
        <w:rPr>
          <w:rFonts w:ascii="Arial" w:eastAsiaTheme="minorHAnsi" w:hAnsi="Arial" w:cs="Arial"/>
          <w:szCs w:val="24"/>
          <w:lang w:val="es-AR" w:eastAsia="en-US"/>
        </w:rPr>
        <w:t xml:space="preserve"> la </w:t>
      </w:r>
      <w:r>
        <w:rPr>
          <w:rFonts w:ascii="Arial" w:eastAsiaTheme="minorHAnsi" w:hAnsi="Arial" w:cs="Arial"/>
          <w:szCs w:val="24"/>
          <w:lang w:val="es-AR" w:eastAsia="en-US"/>
        </w:rPr>
        <w:t>relación laboral</w:t>
      </w:r>
      <w:r w:rsidR="007E176C">
        <w:rPr>
          <w:rFonts w:ascii="Arial" w:eastAsiaTheme="minorHAnsi" w:hAnsi="Arial" w:cs="Arial"/>
          <w:szCs w:val="24"/>
          <w:lang w:val="es-AR" w:eastAsia="en-US"/>
        </w:rPr>
        <w:t xml:space="preserve"> con las </w:t>
      </w:r>
      <w:proofErr w:type="spellStart"/>
      <w:r w:rsidR="007E176C">
        <w:rPr>
          <w:rFonts w:ascii="Arial" w:eastAsiaTheme="minorHAnsi" w:hAnsi="Arial" w:cs="Arial"/>
          <w:szCs w:val="24"/>
          <w:lang w:val="es-AR" w:eastAsia="en-US"/>
        </w:rPr>
        <w:t>co</w:t>
      </w:r>
      <w:proofErr w:type="spellEnd"/>
      <w:r w:rsidR="007E176C">
        <w:rPr>
          <w:rFonts w:ascii="Arial" w:eastAsiaTheme="minorHAnsi" w:hAnsi="Arial" w:cs="Arial"/>
          <w:szCs w:val="24"/>
          <w:lang w:val="es-AR" w:eastAsia="en-US"/>
        </w:rPr>
        <w:t>-demandas</w:t>
      </w:r>
      <w:r w:rsidRPr="006B7C38">
        <w:rPr>
          <w:rFonts w:ascii="Arial" w:eastAsiaTheme="minorHAnsi" w:hAnsi="Arial" w:cs="Arial"/>
          <w:szCs w:val="24"/>
          <w:lang w:val="es-AR" w:eastAsia="en-US"/>
        </w:rPr>
        <w:t xml:space="preserve"> </w:t>
      </w:r>
      <w:r w:rsidR="007E176C">
        <w:rPr>
          <w:rFonts w:ascii="Arial" w:eastAsiaTheme="minorHAnsi" w:hAnsi="Arial" w:cs="Arial"/>
          <w:szCs w:val="24"/>
          <w:lang w:val="es-AR" w:eastAsia="en-US"/>
        </w:rPr>
        <w:t xml:space="preserve">–tema que seguidamente analizaré- </w:t>
      </w:r>
      <w:r w:rsidRPr="006B7C38">
        <w:rPr>
          <w:rFonts w:ascii="Arial" w:eastAsiaTheme="minorHAnsi" w:hAnsi="Arial" w:cs="Arial"/>
          <w:szCs w:val="24"/>
          <w:lang w:val="es-AR" w:eastAsia="en-US"/>
        </w:rPr>
        <w:t xml:space="preserve">y la remuneración devengada. </w:t>
      </w:r>
    </w:p>
    <w:p w:rsidR="007E176C" w:rsidRDefault="007E176C" w:rsidP="008D2548">
      <w:pPr>
        <w:pStyle w:val="Textoindependiente2"/>
        <w:spacing w:after="0" w:line="240" w:lineRule="auto"/>
        <w:ind w:firstLine="1701"/>
        <w:jc w:val="both"/>
        <w:rPr>
          <w:rFonts w:ascii="Arial" w:hAnsi="Arial" w:cs="Arial"/>
          <w:szCs w:val="24"/>
          <w:highlight w:val="green"/>
          <w:lang w:val="es-AR"/>
        </w:rPr>
      </w:pPr>
    </w:p>
    <w:p w:rsidR="00E71240" w:rsidRPr="00E71240" w:rsidRDefault="00160A59" w:rsidP="00027AA1">
      <w:pPr>
        <w:pStyle w:val="Textoindependiente2"/>
        <w:spacing w:after="0" w:line="360" w:lineRule="auto"/>
        <w:ind w:firstLine="1701"/>
        <w:jc w:val="both"/>
        <w:rPr>
          <w:rFonts w:ascii="Arial" w:hAnsi="Arial" w:cs="Arial"/>
          <w:szCs w:val="24"/>
          <w:lang w:val="es-AR"/>
        </w:rPr>
      </w:pPr>
      <w:r w:rsidRPr="00E71240">
        <w:rPr>
          <w:rFonts w:ascii="Arial" w:hAnsi="Arial" w:cs="Arial"/>
          <w:szCs w:val="24"/>
          <w:lang w:val="es-AR"/>
        </w:rPr>
        <w:t xml:space="preserve">Así, conforme se desprende, surge que </w:t>
      </w:r>
      <w:r w:rsidR="00027AA1" w:rsidRPr="00E71240">
        <w:rPr>
          <w:rFonts w:ascii="Arial" w:hAnsi="Arial" w:cs="Arial"/>
          <w:szCs w:val="24"/>
          <w:lang w:val="es-AR"/>
        </w:rPr>
        <w:t>las tareas que el accionante realizó</w:t>
      </w:r>
      <w:r w:rsidR="00027AA1" w:rsidRPr="00E71240">
        <w:rPr>
          <w:rFonts w:ascii="Arial" w:hAnsi="Arial" w:cs="Arial"/>
          <w:szCs w:val="24"/>
          <w:lang w:val="es-AR"/>
        </w:rPr>
        <w:t>, fue el soporte técnico en “Telecom”.</w:t>
      </w:r>
      <w:r w:rsidR="007D775E">
        <w:rPr>
          <w:rFonts w:ascii="Arial" w:hAnsi="Arial" w:cs="Arial"/>
          <w:szCs w:val="24"/>
          <w:lang w:val="es-AR"/>
        </w:rPr>
        <w:t xml:space="preserve"> </w:t>
      </w:r>
    </w:p>
    <w:p w:rsidR="007D775E" w:rsidRDefault="007D775E" w:rsidP="00027AA1">
      <w:pPr>
        <w:pStyle w:val="Textoindependiente2"/>
        <w:spacing w:after="0" w:line="360" w:lineRule="auto"/>
        <w:ind w:firstLine="1701"/>
        <w:jc w:val="both"/>
        <w:rPr>
          <w:rFonts w:ascii="Arial" w:hAnsi="Arial" w:cs="Arial"/>
          <w:szCs w:val="24"/>
          <w:highlight w:val="green"/>
          <w:lang w:val="es-AR"/>
        </w:rPr>
      </w:pPr>
    </w:p>
    <w:p w:rsidR="00E71240" w:rsidRDefault="00E71240" w:rsidP="00E71240">
      <w:pPr>
        <w:pStyle w:val="Textoindependiente2"/>
        <w:spacing w:after="0" w:line="360" w:lineRule="auto"/>
        <w:ind w:firstLine="1701"/>
        <w:jc w:val="both"/>
        <w:rPr>
          <w:rFonts w:ascii="Arial" w:hAnsi="Arial" w:cs="Arial"/>
          <w:szCs w:val="24"/>
          <w:lang w:val="es-AR"/>
        </w:rPr>
      </w:pPr>
      <w:r>
        <w:rPr>
          <w:rFonts w:ascii="Arial" w:hAnsi="Arial" w:cs="Arial"/>
          <w:szCs w:val="24"/>
          <w:lang w:val="es-AR"/>
        </w:rPr>
        <w:t xml:space="preserve">Asimismo, </w:t>
      </w:r>
      <w:r>
        <w:rPr>
          <w:rFonts w:ascii="Arial" w:hAnsi="Arial" w:cs="Arial"/>
          <w:szCs w:val="24"/>
          <w:lang w:val="es-AR"/>
        </w:rPr>
        <w:t xml:space="preserve">por </w:t>
      </w:r>
      <w:r>
        <w:rPr>
          <w:rFonts w:ascii="Arial" w:hAnsi="Arial" w:cs="Arial"/>
          <w:szCs w:val="24"/>
          <w:lang w:val="es-AR"/>
        </w:rPr>
        <w:t xml:space="preserve">las tareas que el accionante realizó, </w:t>
      </w:r>
      <w:r>
        <w:rPr>
          <w:rFonts w:ascii="Arial" w:hAnsi="Arial" w:cs="Arial"/>
          <w:szCs w:val="24"/>
          <w:lang w:val="es-AR"/>
        </w:rPr>
        <w:t>percibía un</w:t>
      </w:r>
      <w:r>
        <w:rPr>
          <w:rFonts w:ascii="Arial" w:hAnsi="Arial" w:cs="Arial"/>
          <w:szCs w:val="24"/>
          <w:lang w:val="es-AR"/>
        </w:rPr>
        <w:t xml:space="preserve"> sueldo inferior al </w:t>
      </w:r>
      <w:r>
        <w:rPr>
          <w:rFonts w:ascii="Arial" w:hAnsi="Arial" w:cs="Arial"/>
          <w:szCs w:val="24"/>
          <w:lang w:val="es-AR"/>
        </w:rPr>
        <w:t>personal registrado por</w:t>
      </w:r>
      <w:r w:rsidRPr="00E71240">
        <w:rPr>
          <w:rFonts w:ascii="Arial" w:eastAsiaTheme="minorHAnsi" w:hAnsi="Arial" w:cs="Arial"/>
          <w:szCs w:val="24"/>
          <w:lang w:eastAsia="en-US"/>
        </w:rPr>
        <w:t xml:space="preserve"> </w:t>
      </w:r>
      <w:r>
        <w:rPr>
          <w:rFonts w:ascii="Arial" w:eastAsiaTheme="minorHAnsi" w:hAnsi="Arial" w:cs="Arial"/>
          <w:szCs w:val="24"/>
          <w:lang w:eastAsia="en-US"/>
        </w:rPr>
        <w:t>Telecom Argentina S.A.</w:t>
      </w:r>
      <w:r>
        <w:rPr>
          <w:rFonts w:ascii="Arial" w:eastAsiaTheme="minorHAnsi" w:hAnsi="Arial" w:cs="Arial"/>
          <w:szCs w:val="24"/>
          <w:lang w:eastAsia="en-US"/>
        </w:rPr>
        <w:t>,</w:t>
      </w:r>
      <w:r>
        <w:rPr>
          <w:rFonts w:ascii="Arial" w:eastAsiaTheme="minorHAnsi" w:hAnsi="Arial" w:cs="Arial"/>
          <w:szCs w:val="24"/>
          <w:lang w:eastAsia="en-US"/>
        </w:rPr>
        <w:t xml:space="preserve"> conforme CCT </w:t>
      </w:r>
      <w:r>
        <w:rPr>
          <w:rFonts w:ascii="Arial" w:hAnsi="Arial" w:cs="Arial"/>
          <w:szCs w:val="24"/>
          <w:lang w:val="es-AR"/>
        </w:rPr>
        <w:t>210/93</w:t>
      </w:r>
      <w:r>
        <w:rPr>
          <w:rFonts w:ascii="Arial" w:hAnsi="Arial" w:cs="Arial"/>
          <w:szCs w:val="24"/>
          <w:lang w:val="es-AR"/>
        </w:rPr>
        <w:t>.</w:t>
      </w:r>
    </w:p>
    <w:p w:rsidR="00027AA1" w:rsidRDefault="00E71240" w:rsidP="00E71240">
      <w:pPr>
        <w:pStyle w:val="Textoindependiente2"/>
        <w:spacing w:after="0" w:line="360" w:lineRule="auto"/>
        <w:ind w:firstLine="1701"/>
        <w:jc w:val="both"/>
        <w:rPr>
          <w:rFonts w:ascii="Arial" w:hAnsi="Arial" w:cs="Arial"/>
          <w:szCs w:val="24"/>
          <w:lang w:val="es-AR"/>
        </w:rPr>
      </w:pPr>
      <w:r>
        <w:rPr>
          <w:rFonts w:ascii="Arial" w:hAnsi="Arial" w:cs="Arial"/>
          <w:szCs w:val="24"/>
          <w:lang w:val="es-AR"/>
        </w:rPr>
        <w:t xml:space="preserve"> </w:t>
      </w:r>
    </w:p>
    <w:p w:rsidR="00B34773" w:rsidRPr="00653041" w:rsidRDefault="00160A59" w:rsidP="008D2548">
      <w:pPr>
        <w:pStyle w:val="Textoindependiente2"/>
        <w:spacing w:after="0" w:line="240" w:lineRule="auto"/>
        <w:ind w:firstLine="1701"/>
        <w:jc w:val="both"/>
        <w:rPr>
          <w:rFonts w:ascii="Arial" w:hAnsi="Arial" w:cs="Arial"/>
          <w:szCs w:val="24"/>
          <w:lang w:val="es-AR"/>
        </w:rPr>
      </w:pPr>
      <w:r>
        <w:rPr>
          <w:rFonts w:ascii="Arial" w:hAnsi="Arial" w:cs="Arial"/>
          <w:szCs w:val="24"/>
          <w:lang w:val="es-AR"/>
        </w:rPr>
        <w:t xml:space="preserve">Ello, da cuenta </w:t>
      </w:r>
      <w:r w:rsidR="00A43EC5">
        <w:rPr>
          <w:rFonts w:ascii="Arial" w:hAnsi="Arial" w:cs="Arial"/>
          <w:szCs w:val="24"/>
          <w:lang w:val="es-AR"/>
        </w:rPr>
        <w:t xml:space="preserve">de </w:t>
      </w:r>
      <w:r>
        <w:rPr>
          <w:rFonts w:ascii="Arial" w:hAnsi="Arial" w:cs="Arial"/>
          <w:szCs w:val="24"/>
          <w:lang w:val="es-AR"/>
        </w:rPr>
        <w:t xml:space="preserve">la </w:t>
      </w:r>
      <w:r w:rsidR="00B34773" w:rsidRPr="00160A59">
        <w:rPr>
          <w:rFonts w:ascii="Arial" w:hAnsi="Arial" w:cs="Arial"/>
          <w:szCs w:val="24"/>
          <w:lang w:val="es-AR"/>
        </w:rPr>
        <w:t xml:space="preserve">existencia de </w:t>
      </w:r>
      <w:r w:rsidRPr="00160A59">
        <w:rPr>
          <w:rFonts w:ascii="Arial" w:hAnsi="Arial" w:cs="Arial"/>
          <w:szCs w:val="24"/>
          <w:lang w:val="es-AR"/>
        </w:rPr>
        <w:t xml:space="preserve">un </w:t>
      </w:r>
      <w:r w:rsidR="00B34773" w:rsidRPr="00160A59">
        <w:rPr>
          <w:rFonts w:ascii="Arial" w:hAnsi="Arial" w:cs="Arial"/>
          <w:szCs w:val="24"/>
          <w:lang w:val="es-AR"/>
        </w:rPr>
        <w:t>fraude laboral</w:t>
      </w:r>
      <w:r w:rsidRPr="00160A59">
        <w:rPr>
          <w:rFonts w:ascii="Arial" w:hAnsi="Arial" w:cs="Arial"/>
          <w:szCs w:val="24"/>
          <w:lang w:val="es-AR"/>
        </w:rPr>
        <w:t>, la que los codemandados pretenden desconocer.</w:t>
      </w:r>
    </w:p>
    <w:p w:rsidR="00B34773" w:rsidRDefault="00B34773" w:rsidP="008D2548">
      <w:pPr>
        <w:ind w:firstLine="1701"/>
        <w:jc w:val="both"/>
        <w:rPr>
          <w:rFonts w:ascii="Arial" w:hAnsi="Arial" w:cs="Arial"/>
          <w:szCs w:val="24"/>
        </w:rPr>
      </w:pPr>
    </w:p>
    <w:p w:rsidR="007D775E" w:rsidRDefault="003637C2" w:rsidP="007D775E">
      <w:pPr>
        <w:spacing w:line="360" w:lineRule="auto"/>
        <w:ind w:firstLine="1701"/>
        <w:jc w:val="both"/>
        <w:rPr>
          <w:rFonts w:ascii="Arial" w:hAnsi="Arial" w:cs="Arial"/>
          <w:szCs w:val="24"/>
          <w:lang w:val="es-AR"/>
        </w:rPr>
      </w:pPr>
      <w:r w:rsidRPr="00A45FBC">
        <w:rPr>
          <w:rFonts w:ascii="Arial" w:hAnsi="Arial" w:cs="Arial"/>
          <w:szCs w:val="24"/>
        </w:rPr>
        <w:t>Dentro de este marco, cabe volver a precisar lo siguiente:</w:t>
      </w:r>
      <w:r w:rsidRPr="00A45FBC">
        <w:rPr>
          <w:rFonts w:ascii="Arial" w:hAnsi="Arial" w:cs="Arial"/>
          <w:b/>
          <w:szCs w:val="24"/>
        </w:rPr>
        <w:t xml:space="preserve"> </w:t>
      </w:r>
      <w:r w:rsidR="007D775E" w:rsidRPr="00CF762C">
        <w:rPr>
          <w:rFonts w:ascii="Arial" w:hAnsi="Arial" w:cs="Arial"/>
          <w:szCs w:val="24"/>
          <w:lang w:val="es-AR"/>
        </w:rPr>
        <w:t xml:space="preserve">Telecom </w:t>
      </w:r>
      <w:r w:rsidR="007D775E" w:rsidRPr="00A46BD7">
        <w:rPr>
          <w:rFonts w:ascii="Arial" w:hAnsi="Arial" w:cs="Arial"/>
          <w:szCs w:val="24"/>
          <w:lang w:val="es-AR"/>
        </w:rPr>
        <w:t xml:space="preserve">Personal </w:t>
      </w:r>
      <w:r w:rsidR="007D775E" w:rsidRPr="00CF762C">
        <w:rPr>
          <w:rFonts w:ascii="Arial" w:hAnsi="Arial" w:cs="Arial"/>
          <w:szCs w:val="24"/>
          <w:lang w:val="es-AR"/>
        </w:rPr>
        <w:t>S.A</w:t>
      </w:r>
      <w:r w:rsidR="007D775E">
        <w:rPr>
          <w:rFonts w:ascii="Arial" w:hAnsi="Arial" w:cs="Arial"/>
          <w:szCs w:val="24"/>
          <w:lang w:val="es-AR"/>
        </w:rPr>
        <w:t xml:space="preserve">. se limitó a estar a los términos de la contestación de </w:t>
      </w:r>
      <w:r w:rsidR="007D775E" w:rsidRPr="00CF762C">
        <w:rPr>
          <w:rFonts w:ascii="Arial" w:hAnsi="Arial" w:cs="Arial"/>
          <w:szCs w:val="24"/>
          <w:lang w:val="es-AR"/>
        </w:rPr>
        <w:t xml:space="preserve">Telecom </w:t>
      </w:r>
      <w:r w:rsidR="007D775E">
        <w:rPr>
          <w:rFonts w:ascii="Arial" w:hAnsi="Arial" w:cs="Arial"/>
          <w:szCs w:val="24"/>
          <w:lang w:val="es-AR"/>
        </w:rPr>
        <w:t>Argentina</w:t>
      </w:r>
      <w:r w:rsidR="007D775E" w:rsidRPr="00A46BD7">
        <w:rPr>
          <w:rFonts w:ascii="Arial" w:hAnsi="Arial" w:cs="Arial"/>
          <w:szCs w:val="24"/>
          <w:lang w:val="es-AR"/>
        </w:rPr>
        <w:t xml:space="preserve"> </w:t>
      </w:r>
      <w:r w:rsidR="007D775E" w:rsidRPr="00CF762C">
        <w:rPr>
          <w:rFonts w:ascii="Arial" w:hAnsi="Arial" w:cs="Arial"/>
          <w:szCs w:val="24"/>
          <w:lang w:val="es-AR"/>
        </w:rPr>
        <w:t>S.A</w:t>
      </w:r>
      <w:r w:rsidR="007D775E">
        <w:rPr>
          <w:rFonts w:ascii="Arial" w:hAnsi="Arial" w:cs="Arial"/>
          <w:szCs w:val="24"/>
          <w:lang w:val="es-AR"/>
        </w:rPr>
        <w:t xml:space="preserve">., quien reconoció haber contratado con </w:t>
      </w:r>
      <w:r w:rsidR="007D775E" w:rsidRPr="00750320">
        <w:rPr>
          <w:rFonts w:ascii="Arial" w:hAnsi="Arial" w:cs="Arial"/>
          <w:szCs w:val="24"/>
        </w:rPr>
        <w:t>Centro de Formación en Informática S.A.</w:t>
      </w:r>
      <w:r w:rsidR="007D775E">
        <w:rPr>
          <w:rFonts w:ascii="Arial" w:hAnsi="Arial" w:cs="Arial"/>
          <w:szCs w:val="24"/>
        </w:rPr>
        <w:t xml:space="preserve"> (sin indicar fecha alguna, </w:t>
      </w:r>
      <w:r w:rsidR="007D775E">
        <w:rPr>
          <w:rFonts w:ascii="Arial" w:hAnsi="Arial" w:cs="Arial"/>
          <w:szCs w:val="24"/>
        </w:rPr>
        <w:t>pero de la documental,</w:t>
      </w:r>
      <w:r w:rsidR="007D775E">
        <w:rPr>
          <w:rFonts w:ascii="Arial" w:hAnsi="Arial" w:cs="Arial"/>
          <w:szCs w:val="24"/>
        </w:rPr>
        <w:t xml:space="preserve"> surg</w:t>
      </w:r>
      <w:r w:rsidR="007D775E">
        <w:rPr>
          <w:rFonts w:ascii="Arial" w:hAnsi="Arial" w:cs="Arial"/>
          <w:szCs w:val="24"/>
        </w:rPr>
        <w:t>e</w:t>
      </w:r>
      <w:r w:rsidR="007D775E">
        <w:rPr>
          <w:rFonts w:ascii="Arial" w:hAnsi="Arial" w:cs="Arial"/>
          <w:szCs w:val="24"/>
        </w:rPr>
        <w:t xml:space="preserve"> que desde el año 2007 sería cliente de la misma, lo que corrobora la versión del actor que desde </w:t>
      </w:r>
      <w:r w:rsidR="007D775E" w:rsidRPr="002E2D08">
        <w:rPr>
          <w:rFonts w:ascii="Arial" w:hAnsi="Arial" w:cs="Arial"/>
          <w:szCs w:val="24"/>
        </w:rPr>
        <w:t xml:space="preserve">el </w:t>
      </w:r>
      <w:r w:rsidR="007D775E">
        <w:rPr>
          <w:rFonts w:ascii="Arial" w:hAnsi="Arial" w:cs="Arial"/>
          <w:szCs w:val="24"/>
        </w:rPr>
        <w:t xml:space="preserve">13 </w:t>
      </w:r>
      <w:r w:rsidR="007D775E" w:rsidRPr="006F0B13">
        <w:rPr>
          <w:rFonts w:ascii="Arial" w:hAnsi="Arial" w:cs="Arial"/>
          <w:szCs w:val="24"/>
        </w:rPr>
        <w:t xml:space="preserve">de </w:t>
      </w:r>
      <w:r w:rsidR="007D775E">
        <w:rPr>
          <w:rFonts w:ascii="Arial" w:hAnsi="Arial" w:cs="Arial"/>
          <w:szCs w:val="24"/>
        </w:rPr>
        <w:t>octubre de 2009, trabajó para las 3 accionadas).</w:t>
      </w:r>
    </w:p>
    <w:p w:rsidR="00EE105D" w:rsidRDefault="00EE105D" w:rsidP="008D2548">
      <w:pPr>
        <w:ind w:firstLine="1701"/>
        <w:jc w:val="both"/>
        <w:rPr>
          <w:rFonts w:ascii="Arial" w:hAnsi="Arial" w:cs="Arial"/>
          <w:szCs w:val="24"/>
          <w:lang w:val="es-MX"/>
        </w:rPr>
      </w:pPr>
    </w:p>
    <w:p w:rsidR="003637C2" w:rsidRPr="00A45FBC" w:rsidRDefault="003637C2" w:rsidP="007D775E">
      <w:pPr>
        <w:spacing w:line="360" w:lineRule="auto"/>
        <w:ind w:firstLine="1701"/>
        <w:jc w:val="both"/>
        <w:rPr>
          <w:rFonts w:ascii="Arial" w:hAnsi="Arial" w:cs="Arial"/>
          <w:szCs w:val="24"/>
          <w:lang w:val="es-AR"/>
        </w:rPr>
      </w:pPr>
      <w:r w:rsidRPr="00A45FBC">
        <w:rPr>
          <w:rFonts w:ascii="Arial" w:hAnsi="Arial" w:cs="Arial"/>
          <w:szCs w:val="24"/>
        </w:rPr>
        <w:t xml:space="preserve">Por su parte, </w:t>
      </w:r>
      <w:r w:rsidR="007D775E" w:rsidRPr="00750320">
        <w:rPr>
          <w:rFonts w:ascii="Arial" w:hAnsi="Arial" w:cs="Arial"/>
          <w:szCs w:val="24"/>
        </w:rPr>
        <w:t>Centro de Formación en Informática S.A.</w:t>
      </w:r>
      <w:r w:rsidR="007D775E">
        <w:rPr>
          <w:rFonts w:ascii="Arial" w:hAnsi="Arial" w:cs="Arial"/>
          <w:szCs w:val="24"/>
        </w:rPr>
        <w:t>,</w:t>
      </w:r>
      <w:r w:rsidR="007D775E">
        <w:rPr>
          <w:rFonts w:ascii="Arial" w:hAnsi="Arial" w:cs="Arial"/>
          <w:szCs w:val="24"/>
        </w:rPr>
        <w:t xml:space="preserve"> </w:t>
      </w:r>
      <w:r w:rsidRPr="00A45FBC">
        <w:rPr>
          <w:rFonts w:ascii="Arial" w:hAnsi="Arial" w:cs="Arial"/>
          <w:szCs w:val="24"/>
        </w:rPr>
        <w:t>formuló una serie de alegaciones dogmáticas (</w:t>
      </w:r>
      <w:r w:rsidR="007D775E">
        <w:rPr>
          <w:rFonts w:ascii="Arial" w:hAnsi="Arial" w:cs="Arial"/>
          <w:szCs w:val="24"/>
        </w:rPr>
        <w:t>tener varios clientes, conforme apelación –pero no haberlos precisado oportunamente, en el escrito de contestación de demanda-</w:t>
      </w:r>
      <w:r w:rsidRPr="00A45FBC">
        <w:rPr>
          <w:rFonts w:ascii="Arial" w:hAnsi="Arial" w:cs="Arial"/>
          <w:szCs w:val="24"/>
        </w:rPr>
        <w:t xml:space="preserve">), entendiendo inaplicable </w:t>
      </w:r>
      <w:r w:rsidRPr="00A45FBC">
        <w:rPr>
          <w:rFonts w:ascii="Arial" w:hAnsi="Arial" w:cs="Arial"/>
          <w:szCs w:val="24"/>
          <w:lang w:val="es-AR"/>
        </w:rPr>
        <w:t xml:space="preserve">el art. 29 de la LCT. </w:t>
      </w:r>
    </w:p>
    <w:p w:rsidR="003637C2" w:rsidRPr="00EE105D" w:rsidRDefault="003637C2" w:rsidP="008D2548">
      <w:pPr>
        <w:ind w:firstLine="1701"/>
        <w:jc w:val="both"/>
        <w:rPr>
          <w:rFonts w:ascii="Arial" w:hAnsi="Arial" w:cs="Arial"/>
          <w:szCs w:val="24"/>
          <w:lang w:val="es-AR"/>
        </w:rPr>
      </w:pPr>
    </w:p>
    <w:p w:rsidR="007D775E" w:rsidRPr="00A45FBC" w:rsidRDefault="007D775E" w:rsidP="007D775E">
      <w:pPr>
        <w:spacing w:line="360" w:lineRule="auto"/>
        <w:ind w:firstLine="1701"/>
        <w:jc w:val="both"/>
        <w:rPr>
          <w:rFonts w:ascii="Arial" w:hAnsi="Arial" w:cs="Arial"/>
          <w:szCs w:val="24"/>
          <w:lang w:val="es-MX"/>
        </w:rPr>
      </w:pPr>
      <w:r>
        <w:rPr>
          <w:rFonts w:ascii="Arial" w:hAnsi="Arial" w:cs="Arial"/>
          <w:szCs w:val="24"/>
          <w:lang w:val="es-MX"/>
        </w:rPr>
        <w:t xml:space="preserve">Tanto, la figura del art. 29 de la L.C.T., como la no aplicación del CCT </w:t>
      </w:r>
      <w:r>
        <w:rPr>
          <w:rFonts w:ascii="Arial" w:hAnsi="Arial" w:cs="Arial"/>
          <w:szCs w:val="24"/>
          <w:lang w:val="es-AR"/>
        </w:rPr>
        <w:t>210/93</w:t>
      </w:r>
      <w:r>
        <w:rPr>
          <w:rFonts w:ascii="Arial" w:hAnsi="Arial" w:cs="Arial"/>
          <w:szCs w:val="24"/>
          <w:lang w:val="es-MX"/>
        </w:rPr>
        <w:t xml:space="preserve">, </w:t>
      </w:r>
      <w:r w:rsidRPr="00A45FBC">
        <w:rPr>
          <w:rFonts w:ascii="Arial" w:hAnsi="Arial" w:cs="Arial"/>
          <w:szCs w:val="24"/>
          <w:lang w:val="es-MX"/>
        </w:rPr>
        <w:t>llevan a un único camino: la precarización del contrato de trabajo. Veamos.</w:t>
      </w:r>
    </w:p>
    <w:p w:rsidR="003637C2" w:rsidRPr="00A45FBC" w:rsidRDefault="003637C2" w:rsidP="008D2548">
      <w:pPr>
        <w:ind w:firstLine="1701"/>
        <w:jc w:val="both"/>
        <w:rPr>
          <w:rFonts w:ascii="Arial" w:hAnsi="Arial" w:cs="Arial"/>
          <w:szCs w:val="24"/>
        </w:rPr>
      </w:pPr>
    </w:p>
    <w:p w:rsidR="003637C2" w:rsidRPr="00A45FBC" w:rsidRDefault="003637C2" w:rsidP="008D2548">
      <w:pPr>
        <w:ind w:firstLine="1701"/>
        <w:jc w:val="both"/>
        <w:rPr>
          <w:rFonts w:ascii="Arial" w:hAnsi="Arial" w:cs="Arial"/>
          <w:szCs w:val="24"/>
          <w:lang w:val="es-MX"/>
        </w:rPr>
      </w:pPr>
      <w:r w:rsidRPr="00A45FBC">
        <w:rPr>
          <w:rFonts w:ascii="Arial" w:hAnsi="Arial" w:cs="Arial"/>
          <w:szCs w:val="24"/>
          <w:lang w:val="es-MX"/>
        </w:rPr>
        <w:t>En primer lugar, el art. 29 de la LCT,</w:t>
      </w:r>
      <w:r>
        <w:rPr>
          <w:rFonts w:ascii="Arial" w:hAnsi="Arial" w:cs="Arial"/>
          <w:szCs w:val="24"/>
          <w:lang w:val="es-MX"/>
        </w:rPr>
        <w:t xml:space="preserve"> </w:t>
      </w:r>
      <w:r w:rsidRPr="00A45FBC">
        <w:rPr>
          <w:rFonts w:ascii="Arial" w:hAnsi="Arial" w:cs="Arial"/>
          <w:szCs w:val="24"/>
          <w:lang w:val="es-MX"/>
        </w:rPr>
        <w:t>tiene como fin impedir la interposición de persona fraudulenta, de la siguiente manera: “los trabajadores que habiendo sido contratados por terceros con vista a proporcionarlos a las empresas serán considerados empleados directos de quien utilice su prestación. (…) los trabajadores contratados por empresas de servicios eventuales habilitadas por la autoridad competente para desempeñarse en los términos de los arts. 99 de la presente y 77 a 80 de la Ley Nacional de Empleo, serán considerados en relación de dependencia, con carácter permanente continuo o discontinuo, con dichas empresas” (ello, siguiendo también la lógica del art. 26 de la LCT).</w:t>
      </w:r>
    </w:p>
    <w:p w:rsidR="003637C2" w:rsidRPr="00A45FBC" w:rsidRDefault="003637C2" w:rsidP="008D2548">
      <w:pPr>
        <w:ind w:firstLine="1701"/>
        <w:jc w:val="both"/>
        <w:rPr>
          <w:rFonts w:ascii="Arial" w:hAnsi="Arial" w:cs="Arial"/>
          <w:szCs w:val="24"/>
          <w:lang w:val="es-MX"/>
        </w:rPr>
      </w:pPr>
    </w:p>
    <w:p w:rsidR="003637C2" w:rsidRPr="00A45FBC" w:rsidRDefault="003637C2" w:rsidP="008D2548">
      <w:pPr>
        <w:ind w:firstLine="1701"/>
        <w:jc w:val="both"/>
        <w:rPr>
          <w:rFonts w:ascii="Arial" w:hAnsi="Arial" w:cs="Arial"/>
          <w:szCs w:val="24"/>
          <w:lang w:val="es-MX"/>
        </w:rPr>
      </w:pPr>
      <w:r w:rsidRPr="00A45FBC">
        <w:rPr>
          <w:rFonts w:ascii="Arial" w:hAnsi="Arial" w:cs="Arial"/>
          <w:szCs w:val="24"/>
          <w:lang w:val="es-MX"/>
        </w:rPr>
        <w:t>En el punto, destaco que hace unos años, al formular ante un curso plagado de especialistas en Derecho del Trabajo, originarios de vertientes ideológicas absolutamente diversas, la pregunta de si la solidaridad en nuestra disciplina era regla o excepción, la asombrosa y unánime respuesta fue: la excepción, lectura que constituye un error interpretativo severo.</w:t>
      </w:r>
    </w:p>
    <w:p w:rsidR="003637C2" w:rsidRPr="00A45FBC" w:rsidRDefault="003637C2" w:rsidP="008D2548">
      <w:pPr>
        <w:ind w:firstLine="1701"/>
        <w:jc w:val="both"/>
        <w:rPr>
          <w:rFonts w:ascii="Arial" w:hAnsi="Arial" w:cs="Arial"/>
          <w:szCs w:val="24"/>
          <w:lang w:val="es-MX"/>
        </w:rPr>
      </w:pPr>
    </w:p>
    <w:p w:rsidR="003637C2" w:rsidRPr="00A45FBC" w:rsidRDefault="003637C2" w:rsidP="008D2548">
      <w:pPr>
        <w:ind w:firstLine="1701"/>
        <w:jc w:val="both"/>
        <w:rPr>
          <w:rFonts w:ascii="Arial" w:hAnsi="Arial" w:cs="Arial"/>
          <w:szCs w:val="24"/>
          <w:lang w:val="es-MX"/>
        </w:rPr>
      </w:pPr>
      <w:r w:rsidRPr="00A45FBC">
        <w:rPr>
          <w:rFonts w:ascii="Arial" w:hAnsi="Arial" w:cs="Arial"/>
          <w:szCs w:val="24"/>
          <w:lang w:val="es-MX"/>
        </w:rPr>
        <w:t xml:space="preserve">A fin de precisar conceptos, corresponde recordar lo que he dicho al respecto, como juez del Juzgado Nacional del Trabajo Nro. 74, en la sentencia Nro. 3076, dictada  en el 2004, en autos  “MARTÍN, FABIÁN ANTONIO C/ LATER CER S.A. Y OTRO S/ DESPIDO”  que “… Es un principio del Derecho del Trabajo por todos conocido que, el hecho de que las partes le atribuyan a la relación una determinada naturaleza, no la convierte en tal, dependiendo por el contrario de la calificación jurídica que se le </w:t>
      </w:r>
      <w:proofErr w:type="spellStart"/>
      <w:r w:rsidRPr="00A45FBC">
        <w:rPr>
          <w:rFonts w:ascii="Arial" w:hAnsi="Arial" w:cs="Arial"/>
          <w:szCs w:val="24"/>
          <w:lang w:val="es-MX"/>
        </w:rPr>
        <w:t>de</w:t>
      </w:r>
      <w:proofErr w:type="spellEnd"/>
      <w:r w:rsidRPr="00A45FBC">
        <w:rPr>
          <w:rFonts w:ascii="Arial" w:hAnsi="Arial" w:cs="Arial"/>
          <w:szCs w:val="24"/>
          <w:lang w:val="es-MX"/>
        </w:rPr>
        <w:t xml:space="preserve">, fundada en la realidad de los hechos”. </w:t>
      </w:r>
    </w:p>
    <w:p w:rsidR="003637C2" w:rsidRPr="00A45FBC" w:rsidRDefault="003637C2" w:rsidP="008D2548">
      <w:pPr>
        <w:ind w:firstLine="1701"/>
        <w:jc w:val="both"/>
        <w:rPr>
          <w:rFonts w:ascii="Arial" w:hAnsi="Arial" w:cs="Arial"/>
          <w:szCs w:val="24"/>
          <w:lang w:val="es-MX"/>
        </w:rPr>
      </w:pPr>
    </w:p>
    <w:p w:rsidR="003637C2" w:rsidRPr="007D775E" w:rsidRDefault="003637C2" w:rsidP="007D775E">
      <w:pPr>
        <w:spacing w:line="360" w:lineRule="auto"/>
        <w:ind w:firstLine="1701"/>
        <w:jc w:val="both"/>
        <w:rPr>
          <w:rFonts w:ascii="Arial" w:hAnsi="Arial" w:cs="Arial"/>
          <w:szCs w:val="24"/>
          <w:lang w:val="es-AR"/>
        </w:rPr>
      </w:pPr>
      <w:r w:rsidRPr="00A45FBC">
        <w:rPr>
          <w:rFonts w:ascii="Arial" w:hAnsi="Arial" w:cs="Arial"/>
          <w:szCs w:val="24"/>
          <w:lang w:val="es-MX"/>
        </w:rPr>
        <w:t xml:space="preserve">“En el caso, ambas partes reconocieron la existencia de una tercerización, en la variante de la eventualidad, la que necesariamente vincula a dos empresas y un trabajador...”. En la especie, no había una empresa de servicios eventuales, sino una simple tercerización de las tareas de </w:t>
      </w:r>
      <w:r w:rsidR="00EE105D">
        <w:rPr>
          <w:rFonts w:ascii="Arial" w:hAnsi="Arial" w:cs="Arial"/>
          <w:szCs w:val="24"/>
          <w:lang w:val="es-MX"/>
        </w:rPr>
        <w:t xml:space="preserve">servicios de </w:t>
      </w:r>
      <w:r w:rsidR="007D775E">
        <w:rPr>
          <w:rFonts w:ascii="Arial" w:hAnsi="Arial" w:cs="Arial"/>
          <w:szCs w:val="24"/>
          <w:lang w:val="es-MX"/>
        </w:rPr>
        <w:t>soporte técnico</w:t>
      </w:r>
      <w:r w:rsidRPr="00A45FBC">
        <w:rPr>
          <w:rFonts w:ascii="Arial" w:hAnsi="Arial" w:cs="Arial"/>
          <w:szCs w:val="24"/>
          <w:lang w:val="es-MX"/>
        </w:rPr>
        <w:t xml:space="preserve">, tareas desempañada por </w:t>
      </w:r>
      <w:r w:rsidR="00EE105D">
        <w:rPr>
          <w:rFonts w:ascii="Arial" w:hAnsi="Arial" w:cs="Arial"/>
          <w:szCs w:val="24"/>
          <w:lang w:val="es-MX"/>
        </w:rPr>
        <w:t>e</w:t>
      </w:r>
      <w:r w:rsidRPr="00A45FBC">
        <w:rPr>
          <w:rFonts w:ascii="Arial" w:hAnsi="Arial" w:cs="Arial"/>
          <w:szCs w:val="24"/>
          <w:lang w:val="es-MX"/>
        </w:rPr>
        <w:t xml:space="preserve">l actor para </w:t>
      </w:r>
      <w:r w:rsidR="007D775E" w:rsidRPr="00E71240">
        <w:rPr>
          <w:rFonts w:ascii="Arial" w:hAnsi="Arial" w:cs="Arial"/>
          <w:szCs w:val="24"/>
          <w:lang w:val="es-AR"/>
        </w:rPr>
        <w:t>“Telecom”</w:t>
      </w:r>
      <w:r w:rsidR="007D775E">
        <w:rPr>
          <w:rFonts w:ascii="Arial" w:hAnsi="Arial" w:cs="Arial"/>
          <w:szCs w:val="24"/>
          <w:lang w:val="es-AR"/>
        </w:rPr>
        <w:t xml:space="preserve"> (es decir, tanto </w:t>
      </w:r>
      <w:r w:rsidR="007D775E" w:rsidRPr="00CF762C">
        <w:rPr>
          <w:rFonts w:ascii="Arial" w:hAnsi="Arial" w:cs="Arial"/>
          <w:szCs w:val="24"/>
          <w:lang w:val="es-AR"/>
        </w:rPr>
        <w:t xml:space="preserve">Telecom </w:t>
      </w:r>
      <w:r w:rsidR="007D775E" w:rsidRPr="00A46BD7">
        <w:rPr>
          <w:rFonts w:ascii="Arial" w:hAnsi="Arial" w:cs="Arial"/>
          <w:szCs w:val="24"/>
          <w:lang w:val="es-AR"/>
        </w:rPr>
        <w:t xml:space="preserve">Personal </w:t>
      </w:r>
      <w:r w:rsidR="007D775E" w:rsidRPr="00CF762C">
        <w:rPr>
          <w:rFonts w:ascii="Arial" w:hAnsi="Arial" w:cs="Arial"/>
          <w:szCs w:val="24"/>
          <w:lang w:val="es-AR"/>
        </w:rPr>
        <w:t>S.A</w:t>
      </w:r>
      <w:r w:rsidR="007D775E">
        <w:rPr>
          <w:rFonts w:ascii="Arial" w:hAnsi="Arial" w:cs="Arial"/>
          <w:szCs w:val="24"/>
          <w:lang w:val="es-AR"/>
        </w:rPr>
        <w:t>.</w:t>
      </w:r>
      <w:r w:rsidR="007D775E">
        <w:rPr>
          <w:rFonts w:ascii="Arial" w:hAnsi="Arial" w:cs="Arial"/>
          <w:szCs w:val="24"/>
          <w:lang w:val="es-AR"/>
        </w:rPr>
        <w:t>, como</w:t>
      </w:r>
      <w:r w:rsidR="007D775E">
        <w:rPr>
          <w:rFonts w:ascii="Arial" w:hAnsi="Arial" w:cs="Arial"/>
          <w:szCs w:val="24"/>
          <w:lang w:val="es-AR"/>
        </w:rPr>
        <w:t xml:space="preserve"> </w:t>
      </w:r>
      <w:r w:rsidR="007D775E" w:rsidRPr="00CF762C">
        <w:rPr>
          <w:rFonts w:ascii="Arial" w:hAnsi="Arial" w:cs="Arial"/>
          <w:szCs w:val="24"/>
          <w:lang w:val="es-AR"/>
        </w:rPr>
        <w:t xml:space="preserve">Telecom </w:t>
      </w:r>
      <w:r w:rsidR="007D775E">
        <w:rPr>
          <w:rFonts w:ascii="Arial" w:hAnsi="Arial" w:cs="Arial"/>
          <w:szCs w:val="24"/>
          <w:lang w:val="es-AR"/>
        </w:rPr>
        <w:t>Argentina</w:t>
      </w:r>
      <w:r w:rsidR="007D775E" w:rsidRPr="00A46BD7">
        <w:rPr>
          <w:rFonts w:ascii="Arial" w:hAnsi="Arial" w:cs="Arial"/>
          <w:szCs w:val="24"/>
          <w:lang w:val="es-AR"/>
        </w:rPr>
        <w:t xml:space="preserve"> </w:t>
      </w:r>
      <w:r w:rsidR="007D775E" w:rsidRPr="00CF762C">
        <w:rPr>
          <w:rFonts w:ascii="Arial" w:hAnsi="Arial" w:cs="Arial"/>
          <w:szCs w:val="24"/>
          <w:lang w:val="es-AR"/>
        </w:rPr>
        <w:t>S.A</w:t>
      </w:r>
      <w:r w:rsidR="007D775E">
        <w:rPr>
          <w:rFonts w:ascii="Arial" w:hAnsi="Arial" w:cs="Arial"/>
          <w:szCs w:val="24"/>
          <w:lang w:val="es-AR"/>
        </w:rPr>
        <w:t>.</w:t>
      </w:r>
      <w:r w:rsidR="007D775E">
        <w:rPr>
          <w:rFonts w:ascii="Arial" w:hAnsi="Arial" w:cs="Arial"/>
          <w:szCs w:val="24"/>
          <w:lang w:val="es-AR"/>
        </w:rPr>
        <w:t>)</w:t>
      </w:r>
      <w:r w:rsidRPr="00A45FBC">
        <w:rPr>
          <w:rFonts w:ascii="Arial" w:hAnsi="Arial" w:cs="Arial"/>
          <w:szCs w:val="24"/>
          <w:lang w:val="es-MX"/>
        </w:rPr>
        <w:t>, pero registrad</w:t>
      </w:r>
      <w:r w:rsidR="00EE105D">
        <w:rPr>
          <w:rFonts w:ascii="Arial" w:hAnsi="Arial" w:cs="Arial"/>
          <w:szCs w:val="24"/>
          <w:lang w:val="es-MX"/>
        </w:rPr>
        <w:t>o, por</w:t>
      </w:r>
      <w:r w:rsidR="00EE105D" w:rsidRPr="00EE105D">
        <w:rPr>
          <w:rFonts w:ascii="Arial" w:hAnsi="Arial" w:cs="Arial"/>
          <w:szCs w:val="24"/>
          <w:lang w:val="es-AR"/>
        </w:rPr>
        <w:t xml:space="preserve"> </w:t>
      </w:r>
      <w:r w:rsidR="007D775E" w:rsidRPr="00750320">
        <w:rPr>
          <w:rFonts w:ascii="Arial" w:hAnsi="Arial" w:cs="Arial"/>
          <w:szCs w:val="24"/>
        </w:rPr>
        <w:t>Centro de Formación en Informática S.A.</w:t>
      </w:r>
    </w:p>
    <w:p w:rsidR="00EE105D" w:rsidRPr="00A45FBC" w:rsidRDefault="00EE105D" w:rsidP="008D2548">
      <w:pPr>
        <w:ind w:firstLine="1701"/>
        <w:jc w:val="both"/>
        <w:rPr>
          <w:rFonts w:ascii="Arial" w:hAnsi="Arial" w:cs="Arial"/>
          <w:szCs w:val="24"/>
        </w:rPr>
      </w:pPr>
    </w:p>
    <w:p w:rsidR="003637C2" w:rsidRPr="00A45FBC" w:rsidRDefault="003637C2" w:rsidP="008D2548">
      <w:pPr>
        <w:ind w:firstLine="1701"/>
        <w:jc w:val="both"/>
        <w:rPr>
          <w:rFonts w:ascii="Arial" w:hAnsi="Arial" w:cs="Arial"/>
          <w:szCs w:val="24"/>
        </w:rPr>
      </w:pPr>
      <w:r w:rsidRPr="00A45FBC">
        <w:rPr>
          <w:rFonts w:ascii="Arial" w:hAnsi="Arial" w:cs="Arial"/>
          <w:szCs w:val="24"/>
        </w:rPr>
        <w:t xml:space="preserve">Ahora bien, resulta aplicable a autos, entonces, lo ya resuelto en casos similares (entre otros, </w:t>
      </w:r>
      <w:r w:rsidRPr="00A45FBC">
        <w:rPr>
          <w:rFonts w:ascii="Arial" w:hAnsi="Arial" w:cs="Arial"/>
          <w:i/>
          <w:szCs w:val="24"/>
        </w:rPr>
        <w:t xml:space="preserve">in re </w:t>
      </w:r>
      <w:r w:rsidRPr="00A45FBC">
        <w:rPr>
          <w:rFonts w:ascii="Arial" w:hAnsi="Arial" w:cs="Arial"/>
          <w:szCs w:val="24"/>
        </w:rPr>
        <w:t xml:space="preserve">“Saraza, Víctor Hugo c/ </w:t>
      </w:r>
      <w:proofErr w:type="spellStart"/>
      <w:r w:rsidRPr="00A45FBC">
        <w:rPr>
          <w:rFonts w:ascii="Arial" w:hAnsi="Arial" w:cs="Arial"/>
          <w:szCs w:val="24"/>
        </w:rPr>
        <w:t>Siat</w:t>
      </w:r>
      <w:proofErr w:type="spellEnd"/>
      <w:r w:rsidRPr="00A45FBC">
        <w:rPr>
          <w:rFonts w:ascii="Arial" w:hAnsi="Arial" w:cs="Arial"/>
          <w:szCs w:val="24"/>
        </w:rPr>
        <w:t xml:space="preserve"> S.A. y </w:t>
      </w:r>
      <w:proofErr w:type="spellStart"/>
      <w:r w:rsidRPr="00A45FBC">
        <w:rPr>
          <w:rFonts w:ascii="Arial" w:hAnsi="Arial" w:cs="Arial"/>
          <w:szCs w:val="24"/>
        </w:rPr>
        <w:t>otro s</w:t>
      </w:r>
      <w:proofErr w:type="spellEnd"/>
      <w:r w:rsidRPr="00A45FBC">
        <w:rPr>
          <w:rFonts w:ascii="Arial" w:hAnsi="Arial" w:cs="Arial"/>
          <w:szCs w:val="24"/>
        </w:rPr>
        <w:t xml:space="preserve">/ despido”, sentencia nº 93.489, del 22 de abril de 2013, del </w:t>
      </w:r>
      <w:r w:rsidRPr="00A45FBC">
        <w:rPr>
          <w:rFonts w:ascii="Arial" w:hAnsi="Arial" w:cs="Arial"/>
          <w:szCs w:val="24"/>
        </w:rPr>
        <w:lastRenderedPageBreak/>
        <w:t xml:space="preserve">registro de esta Sala) “sobre la idea del empleador múltiple, y la eliminación de cualquier concepto de </w:t>
      </w:r>
      <w:proofErr w:type="spellStart"/>
      <w:r w:rsidRPr="00A45FBC">
        <w:rPr>
          <w:rFonts w:ascii="Arial" w:hAnsi="Arial" w:cs="Arial"/>
          <w:szCs w:val="24"/>
        </w:rPr>
        <w:t>accesoriedad</w:t>
      </w:r>
      <w:proofErr w:type="spellEnd"/>
      <w:r w:rsidRPr="00A45FBC">
        <w:rPr>
          <w:rFonts w:ascii="Arial" w:hAnsi="Arial" w:cs="Arial"/>
          <w:szCs w:val="24"/>
        </w:rPr>
        <w:t>, toda duda resulta despejada ya no sólo por los aludidos artículos 5 y 26 de la LCT, sino por el artículo 136 referido específicamente a la hipótesis del artículo 29 (así como del artículo 30), cuando en alusión a este “principal”, lo denomina “empleador”, de lo que se deriva que el intermediario también es su empleador secundario, o confusamente llamado accesorio (bueno también es de destacar, que muchas veces llamamos principal al que contrata originariamente al trabajador –el tercero-  y lo destina a trabajar para el tercerista, invirtiendo la ecuación principal/accesorio)”.</w:t>
      </w:r>
    </w:p>
    <w:p w:rsidR="003637C2" w:rsidRPr="00A45FBC" w:rsidRDefault="003637C2" w:rsidP="008D2548">
      <w:pPr>
        <w:ind w:firstLine="1701"/>
        <w:jc w:val="both"/>
        <w:rPr>
          <w:rFonts w:ascii="Arial" w:hAnsi="Arial" w:cs="Arial"/>
          <w:szCs w:val="24"/>
        </w:rPr>
      </w:pPr>
    </w:p>
    <w:p w:rsidR="003637C2" w:rsidRPr="00A45FBC" w:rsidRDefault="003637C2" w:rsidP="007D775E">
      <w:pPr>
        <w:spacing w:line="276" w:lineRule="auto"/>
        <w:ind w:firstLine="1701"/>
        <w:jc w:val="both"/>
        <w:rPr>
          <w:rFonts w:ascii="Arial" w:hAnsi="Arial" w:cs="Arial"/>
          <w:b/>
          <w:szCs w:val="24"/>
        </w:rPr>
      </w:pPr>
      <w:r w:rsidRPr="00A45FBC">
        <w:rPr>
          <w:rFonts w:ascii="Arial" w:hAnsi="Arial" w:cs="Arial"/>
          <w:szCs w:val="24"/>
        </w:rPr>
        <w:t>“En efecto, esto es así si tenemos presente la lógica que surge de la Ley de Contrato de Trabajo, en la que sabiamente el legislador originario recogiera el dato de la realidad de que, para el trabajador su empleador es uno solo, aunque se presente en forma múltiple (y aún en diferentes lugares, toda vez que el establecimiento no está constituido necesariamente por un espacio físico). Ella misma nos lleva a comprender la inteligencia que entraña el artículo 29: la de la imposibilidad de distinguir entre empleador principal y accesorio, en el sentido que a estos términos les otorga el Código Civil, puesto que ambos tienen obligaciones “directas” para con el trabajador y “cruzadas” (o de control, que derivan en la obligación de cumplir cuando el otro no cumple, lo que no se podría conocer sin ese “control”)”.</w:t>
      </w:r>
    </w:p>
    <w:p w:rsidR="003637C2" w:rsidRPr="00A45FBC" w:rsidRDefault="003637C2" w:rsidP="007D775E">
      <w:pPr>
        <w:spacing w:line="276" w:lineRule="auto"/>
        <w:ind w:firstLine="1701"/>
        <w:jc w:val="both"/>
        <w:rPr>
          <w:rFonts w:ascii="Arial" w:hAnsi="Arial" w:cs="Arial"/>
          <w:b/>
          <w:szCs w:val="24"/>
        </w:rPr>
      </w:pPr>
      <w:r w:rsidRPr="00A45FBC">
        <w:rPr>
          <w:rFonts w:ascii="Arial" w:hAnsi="Arial" w:cs="Arial"/>
          <w:szCs w:val="24"/>
        </w:rPr>
        <w:t xml:space="preserve"> </w:t>
      </w:r>
    </w:p>
    <w:p w:rsidR="003637C2" w:rsidRPr="00A45FBC" w:rsidRDefault="003637C2" w:rsidP="007D775E">
      <w:pPr>
        <w:spacing w:line="276" w:lineRule="auto"/>
        <w:ind w:firstLine="1701"/>
        <w:jc w:val="both"/>
        <w:rPr>
          <w:rFonts w:ascii="Arial" w:hAnsi="Arial" w:cs="Arial"/>
          <w:b/>
          <w:szCs w:val="24"/>
        </w:rPr>
      </w:pPr>
      <w:r w:rsidRPr="00A45FBC">
        <w:rPr>
          <w:rFonts w:ascii="Arial" w:hAnsi="Arial" w:cs="Arial"/>
          <w:szCs w:val="24"/>
        </w:rPr>
        <w:t>“Lo que puede ser accesorio, es la actividad, nunca el empleador, bajo la óptica de los mandatos legales referidos. Esto demuestra una abrumadora cosmovisión de la Ley de Contrato de Trabajo desde una teoría completamente descaminada, porque la misma ley provee las herramientas para comprender los alcances, en el caso concreto del artículo 29, y 29 bis del modo correcto y sin necesidad de recurrir a otro cuerpo normativo: ambas empresas constituyen el empleador, y son solidarias, responsabilidad que se excepciona solo cuando acreditan haber cumplido con las obligaciones a su cargo”.</w:t>
      </w:r>
    </w:p>
    <w:p w:rsidR="003637C2" w:rsidRPr="00A45FBC" w:rsidRDefault="003637C2" w:rsidP="007D775E">
      <w:pPr>
        <w:spacing w:line="276" w:lineRule="auto"/>
        <w:ind w:firstLine="1701"/>
        <w:jc w:val="both"/>
        <w:rPr>
          <w:rFonts w:ascii="Arial" w:hAnsi="Arial" w:cs="Arial"/>
          <w:szCs w:val="24"/>
          <w:lang w:val="es-MX"/>
        </w:rPr>
      </w:pPr>
    </w:p>
    <w:p w:rsidR="003637C2" w:rsidRDefault="003637C2" w:rsidP="008D2548">
      <w:pPr>
        <w:ind w:firstLine="1701"/>
        <w:jc w:val="both"/>
        <w:rPr>
          <w:rFonts w:ascii="Arial" w:hAnsi="Arial" w:cs="Arial"/>
          <w:szCs w:val="24"/>
        </w:rPr>
      </w:pPr>
      <w:r w:rsidRPr="00A45FBC">
        <w:rPr>
          <w:rFonts w:ascii="Arial" w:hAnsi="Arial" w:cs="Arial"/>
          <w:szCs w:val="24"/>
        </w:rPr>
        <w:t xml:space="preserve">“Por eso, nada como los gráficos que nos permiten poner en blanco y negro los conceptos, a fin de evitar confusiones. Según la redacción de los invocados artículos 29, 29 </w:t>
      </w:r>
      <w:proofErr w:type="gramStart"/>
      <w:r w:rsidRPr="00A45FBC">
        <w:rPr>
          <w:rFonts w:ascii="Arial" w:hAnsi="Arial" w:cs="Arial"/>
          <w:szCs w:val="24"/>
        </w:rPr>
        <w:t>bis</w:t>
      </w:r>
      <w:proofErr w:type="gramEnd"/>
      <w:r w:rsidRPr="00A45FBC">
        <w:rPr>
          <w:rFonts w:ascii="Arial" w:hAnsi="Arial" w:cs="Arial"/>
          <w:szCs w:val="24"/>
        </w:rPr>
        <w:t>, y 136 de la LCT, el esquema es el siguiente:</w:t>
      </w:r>
      <w:r w:rsidRPr="00A45FBC">
        <w:rPr>
          <w:rFonts w:ascii="Arial" w:hAnsi="Arial" w:cs="Arial"/>
          <w:szCs w:val="24"/>
        </w:rPr>
        <w:tab/>
      </w:r>
    </w:p>
    <w:p w:rsidR="003637C2" w:rsidRPr="00A45FBC" w:rsidRDefault="003637C2" w:rsidP="008D2548">
      <w:pPr>
        <w:ind w:firstLine="1701"/>
        <w:jc w:val="both"/>
        <w:rPr>
          <w:rFonts w:ascii="Arial" w:hAnsi="Arial" w:cs="Arial"/>
          <w:szCs w:val="24"/>
        </w:rPr>
      </w:pPr>
    </w:p>
    <w:p w:rsidR="003637C2" w:rsidRPr="00A45FBC" w:rsidRDefault="003637C2" w:rsidP="008D2548">
      <w:pPr>
        <w:ind w:firstLine="1701"/>
        <w:jc w:val="both"/>
        <w:rPr>
          <w:rFonts w:ascii="Arial" w:hAnsi="Arial" w:cs="Arial"/>
          <w:szCs w:val="24"/>
        </w:rPr>
      </w:pPr>
      <w:r w:rsidRPr="00A45FBC">
        <w:rPr>
          <w:rFonts w:ascii="Arial" w:hAnsi="Arial" w:cs="Arial"/>
          <w:szCs w:val="24"/>
        </w:rPr>
        <w:t xml:space="preserve">              PRECARIZACIÓN </w:t>
      </w:r>
    </w:p>
    <w:p w:rsidR="003637C2" w:rsidRPr="00A45FBC" w:rsidRDefault="003637C2" w:rsidP="008D2548">
      <w:pPr>
        <w:tabs>
          <w:tab w:val="left" w:pos="2310"/>
        </w:tabs>
        <w:ind w:firstLine="1701"/>
        <w:jc w:val="both"/>
        <w:rPr>
          <w:rFonts w:ascii="Arial" w:hAnsi="Arial" w:cs="Arial"/>
          <w:szCs w:val="24"/>
        </w:rPr>
      </w:pPr>
      <w:r w:rsidRPr="00A45FBC">
        <w:rPr>
          <w:rFonts w:ascii="Arial" w:hAnsi="Arial" w:cs="Arial"/>
          <w:noProof/>
          <w:szCs w:val="24"/>
          <w:lang w:val="es-AR" w:eastAsia="es-AR"/>
        </w:rPr>
        <mc:AlternateContent>
          <mc:Choice Requires="wps">
            <w:drawing>
              <wp:anchor distT="0" distB="0" distL="114300" distR="114300" simplePos="0" relativeHeight="251663360" behindDoc="1" locked="0" layoutInCell="1" allowOverlap="1" wp14:anchorId="51F2A922" wp14:editId="654F655A">
                <wp:simplePos x="0" y="0"/>
                <wp:positionH relativeFrom="column">
                  <wp:posOffset>169545</wp:posOffset>
                </wp:positionH>
                <wp:positionV relativeFrom="paragraph">
                  <wp:posOffset>172085</wp:posOffset>
                </wp:positionV>
                <wp:extent cx="2466975" cy="2362200"/>
                <wp:effectExtent l="0" t="0" r="28575" b="19050"/>
                <wp:wrapNone/>
                <wp:docPr id="14" name="14 Elipse"/>
                <wp:cNvGraphicFramePr/>
                <a:graphic xmlns:a="http://schemas.openxmlformats.org/drawingml/2006/main">
                  <a:graphicData uri="http://schemas.microsoft.com/office/word/2010/wordprocessingShape">
                    <wps:wsp>
                      <wps:cNvSpPr/>
                      <wps:spPr>
                        <a:xfrm>
                          <a:off x="0" y="0"/>
                          <a:ext cx="2466975" cy="2362200"/>
                        </a:xfrm>
                        <a:prstGeom prst="ellipse">
                          <a:avLst/>
                        </a:prstGeom>
                        <a:solidFill>
                          <a:schemeClr val="tx1">
                            <a:alpha val="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4 Elipse" o:spid="_x0000_s1026" style="position:absolute;margin-left:13.35pt;margin-top:13.55pt;width:194.25pt;height:18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" fillcolor="black [3213]" strokecolor="black [3213]" strokeweight="2pt">
                <v:fill opacity="0"/>
              </v:oval>
            </w:pict>
          </mc:Fallback>
        </mc:AlternateContent>
      </w:r>
      <w:r w:rsidRPr="00A45FBC">
        <w:rPr>
          <w:rFonts w:ascii="Arial" w:hAnsi="Arial" w:cs="Arial"/>
          <w:szCs w:val="24"/>
        </w:rPr>
        <w:tab/>
      </w:r>
    </w:p>
    <w:p w:rsidR="003637C2" w:rsidRPr="00A45FBC" w:rsidRDefault="003637C2" w:rsidP="008D2548">
      <w:pPr>
        <w:ind w:firstLine="1701"/>
        <w:jc w:val="both"/>
        <w:rPr>
          <w:rFonts w:ascii="Arial" w:hAnsi="Arial" w:cs="Arial"/>
          <w:szCs w:val="24"/>
        </w:rPr>
      </w:pPr>
    </w:p>
    <w:p w:rsidR="003637C2" w:rsidRPr="00A45FBC" w:rsidRDefault="003637C2" w:rsidP="008D2548">
      <w:pPr>
        <w:ind w:firstLine="1701"/>
        <w:jc w:val="both"/>
        <w:rPr>
          <w:rFonts w:ascii="Arial" w:hAnsi="Arial" w:cs="Arial"/>
          <w:szCs w:val="24"/>
        </w:rPr>
      </w:pPr>
    </w:p>
    <w:p w:rsidR="003637C2" w:rsidRPr="00A45FBC" w:rsidRDefault="003637C2" w:rsidP="008D2548">
      <w:pPr>
        <w:ind w:firstLine="1701"/>
        <w:jc w:val="both"/>
        <w:rPr>
          <w:rFonts w:ascii="Arial" w:hAnsi="Arial" w:cs="Arial"/>
          <w:szCs w:val="24"/>
        </w:rPr>
      </w:pPr>
      <w:r w:rsidRPr="00A45FBC">
        <w:rPr>
          <w:rFonts w:ascii="Arial" w:hAnsi="Arial" w:cs="Arial"/>
          <w:szCs w:val="24"/>
        </w:rPr>
        <w:t xml:space="preserve">     T</w:t>
      </w:r>
      <w:r w:rsidRPr="00A45FBC">
        <w:rPr>
          <w:rFonts w:ascii="Arial" w:hAnsi="Arial" w:cs="Arial"/>
          <w:szCs w:val="24"/>
        </w:rPr>
        <w:tab/>
      </w:r>
      <w:r w:rsidRPr="00A45FBC">
        <w:rPr>
          <w:rFonts w:ascii="Arial" w:hAnsi="Arial" w:cs="Arial"/>
          <w:szCs w:val="24"/>
        </w:rPr>
        <w:tab/>
      </w:r>
      <w:r w:rsidRPr="00A45FBC">
        <w:rPr>
          <w:rFonts w:ascii="Arial" w:hAnsi="Arial" w:cs="Arial"/>
          <w:szCs w:val="24"/>
        </w:rPr>
        <w:tab/>
      </w:r>
      <w:r w:rsidRPr="00A45FBC">
        <w:rPr>
          <w:rFonts w:ascii="Arial" w:hAnsi="Arial" w:cs="Arial"/>
          <w:szCs w:val="24"/>
        </w:rPr>
        <w:tab/>
      </w:r>
      <w:r w:rsidRPr="00A45FBC">
        <w:rPr>
          <w:rFonts w:ascii="Arial" w:hAnsi="Arial" w:cs="Arial"/>
          <w:szCs w:val="24"/>
        </w:rPr>
        <w:tab/>
      </w:r>
    </w:p>
    <w:p w:rsidR="003637C2" w:rsidRPr="00A45FBC" w:rsidRDefault="003637C2" w:rsidP="008D2548">
      <w:pPr>
        <w:ind w:firstLine="993"/>
        <w:jc w:val="both"/>
        <w:rPr>
          <w:rFonts w:ascii="Arial" w:hAnsi="Arial" w:cs="Arial"/>
          <w:szCs w:val="24"/>
        </w:rPr>
      </w:pPr>
      <w:r w:rsidRPr="00A45FBC">
        <w:rPr>
          <w:rFonts w:ascii="Arial" w:hAnsi="Arial" w:cs="Arial"/>
          <w:noProof/>
          <w:szCs w:val="24"/>
          <w:lang w:val="es-AR" w:eastAsia="es-AR"/>
        </w:rPr>
        <w:drawing>
          <wp:inline distT="0" distB="0" distL="0" distR="0" wp14:anchorId="31F00C08" wp14:editId="610A5CAE">
            <wp:extent cx="1390650" cy="1193641"/>
            <wp:effectExtent l="0" t="0" r="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biLevel thresh="50000"/>
                      <a:extLst>
                        <a:ext uri="{28A0092B-C50C-407E-A947-70E740481C1C}">
                          <a14:useLocalDpi xmlns:a14="http://schemas.microsoft.com/office/drawing/2010/main" val="0"/>
                        </a:ext>
                      </a:extLst>
                    </a:blip>
                    <a:srcRect/>
                    <a:stretch>
                      <a:fillRect/>
                    </a:stretch>
                  </pic:blipFill>
                  <pic:spPr bwMode="auto">
                    <a:xfrm>
                      <a:off x="0" y="0"/>
                      <a:ext cx="1392581" cy="1195299"/>
                    </a:xfrm>
                    <a:prstGeom prst="rect">
                      <a:avLst/>
                    </a:prstGeom>
                    <a:noFill/>
                  </pic:spPr>
                </pic:pic>
              </a:graphicData>
            </a:graphic>
          </wp:inline>
        </w:drawing>
      </w:r>
      <w:r w:rsidRPr="00A45FBC">
        <w:rPr>
          <w:rFonts w:ascii="Arial" w:hAnsi="Arial" w:cs="Arial"/>
          <w:szCs w:val="24"/>
        </w:rPr>
        <w:t xml:space="preserve"> </w:t>
      </w:r>
      <w:r w:rsidRPr="00A45FBC">
        <w:rPr>
          <w:rFonts w:ascii="Arial" w:hAnsi="Arial" w:cs="Arial"/>
          <w:szCs w:val="24"/>
        </w:rPr>
        <w:tab/>
        <w:t xml:space="preserve">                                               </w:t>
      </w:r>
    </w:p>
    <w:p w:rsidR="003637C2" w:rsidRPr="00A45FBC" w:rsidRDefault="003637C2" w:rsidP="008D2548">
      <w:pPr>
        <w:ind w:firstLine="993"/>
        <w:jc w:val="both"/>
        <w:rPr>
          <w:rFonts w:ascii="Arial" w:hAnsi="Arial" w:cs="Arial"/>
          <w:szCs w:val="24"/>
        </w:rPr>
      </w:pPr>
      <w:r w:rsidRPr="00A45FBC">
        <w:rPr>
          <w:rFonts w:ascii="Arial" w:hAnsi="Arial" w:cs="Arial"/>
          <w:szCs w:val="24"/>
        </w:rPr>
        <w:t>A                                   B</w:t>
      </w:r>
    </w:p>
    <w:p w:rsidR="003637C2" w:rsidRPr="00A45FBC" w:rsidRDefault="003637C2" w:rsidP="008D2548">
      <w:pPr>
        <w:ind w:left="227" w:firstLine="1701"/>
        <w:jc w:val="both"/>
        <w:rPr>
          <w:rFonts w:ascii="Arial" w:hAnsi="Arial" w:cs="Arial"/>
          <w:szCs w:val="24"/>
        </w:rPr>
      </w:pPr>
    </w:p>
    <w:p w:rsidR="003637C2" w:rsidRPr="00A45FBC" w:rsidRDefault="003637C2" w:rsidP="008D2548">
      <w:pPr>
        <w:ind w:left="227" w:firstLine="1701"/>
        <w:jc w:val="both"/>
        <w:rPr>
          <w:rFonts w:ascii="Arial" w:hAnsi="Arial" w:cs="Arial"/>
          <w:szCs w:val="24"/>
        </w:rPr>
      </w:pPr>
    </w:p>
    <w:p w:rsidR="003637C2" w:rsidRPr="00A45FBC" w:rsidRDefault="003637C2" w:rsidP="008D2548">
      <w:pPr>
        <w:ind w:left="227" w:firstLine="1701"/>
        <w:jc w:val="both"/>
        <w:rPr>
          <w:rFonts w:ascii="Arial" w:hAnsi="Arial" w:cs="Arial"/>
          <w:szCs w:val="24"/>
        </w:rPr>
      </w:pPr>
    </w:p>
    <w:p w:rsidR="003637C2" w:rsidRPr="00A45FBC" w:rsidRDefault="003637C2" w:rsidP="008D2548">
      <w:pPr>
        <w:ind w:left="227" w:firstLine="1701"/>
        <w:jc w:val="both"/>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5"/>
      </w:tblGrid>
      <w:tr w:rsidR="003637C2" w:rsidRPr="00A45FBC" w:rsidTr="00DE1FB6">
        <w:tc>
          <w:tcPr>
            <w:tcW w:w="5000" w:type="pct"/>
            <w:shd w:val="clear" w:color="auto" w:fill="auto"/>
          </w:tcPr>
          <w:p w:rsidR="003637C2" w:rsidRPr="00A45FBC" w:rsidRDefault="003637C2" w:rsidP="008D2548">
            <w:pPr>
              <w:ind w:firstLine="1701"/>
              <w:jc w:val="both"/>
              <w:rPr>
                <w:rFonts w:ascii="Arial" w:hAnsi="Arial" w:cs="Arial"/>
                <w:b/>
                <w:szCs w:val="24"/>
              </w:rPr>
            </w:pPr>
            <w:r w:rsidRPr="00A45FBC">
              <w:rPr>
                <w:rFonts w:ascii="Arial" w:hAnsi="Arial" w:cs="Arial"/>
                <w:b/>
                <w:szCs w:val="24"/>
              </w:rPr>
              <w:t>T:</w:t>
            </w:r>
            <w:r w:rsidRPr="00A45FBC">
              <w:rPr>
                <w:rFonts w:ascii="Arial" w:hAnsi="Arial" w:cs="Arial"/>
                <w:szCs w:val="24"/>
              </w:rPr>
              <w:t xml:space="preserve"> trabajador</w:t>
            </w:r>
            <w:r w:rsidRPr="00A45FBC">
              <w:rPr>
                <w:rFonts w:ascii="Arial" w:hAnsi="Arial" w:cs="Arial"/>
                <w:b/>
                <w:szCs w:val="24"/>
              </w:rPr>
              <w:t xml:space="preserve"> </w:t>
            </w:r>
          </w:p>
          <w:p w:rsidR="003637C2" w:rsidRPr="00A45FBC" w:rsidRDefault="003637C2" w:rsidP="008D2548">
            <w:pPr>
              <w:ind w:firstLine="1701"/>
              <w:jc w:val="both"/>
              <w:rPr>
                <w:rFonts w:ascii="Arial" w:hAnsi="Arial" w:cs="Arial"/>
                <w:szCs w:val="24"/>
              </w:rPr>
            </w:pPr>
            <w:r w:rsidRPr="00A45FBC">
              <w:rPr>
                <w:rFonts w:ascii="Arial" w:hAnsi="Arial" w:cs="Arial"/>
                <w:b/>
                <w:szCs w:val="24"/>
              </w:rPr>
              <w:t>A:</w:t>
            </w:r>
            <w:r w:rsidRPr="00A45FBC">
              <w:rPr>
                <w:rFonts w:ascii="Arial" w:hAnsi="Arial" w:cs="Arial"/>
                <w:szCs w:val="24"/>
              </w:rPr>
              <w:t xml:space="preserve"> empleador principal, tercerista, empresa usuaria</w:t>
            </w:r>
          </w:p>
          <w:p w:rsidR="003637C2" w:rsidRPr="00A45FBC" w:rsidRDefault="003637C2" w:rsidP="008D2548">
            <w:pPr>
              <w:ind w:firstLine="1701"/>
              <w:rPr>
                <w:rFonts w:ascii="Arial" w:hAnsi="Arial" w:cs="Arial"/>
                <w:szCs w:val="24"/>
              </w:rPr>
            </w:pPr>
            <w:r w:rsidRPr="00A45FBC">
              <w:rPr>
                <w:rFonts w:ascii="Arial" w:hAnsi="Arial" w:cs="Arial"/>
                <w:szCs w:val="24"/>
              </w:rPr>
              <w:t>Quien se beneficia con la prestación de servicios de los trabajadores asignados por la intermediaria, o por una empresa de servicios eventuales habilitada por la autoridad competente</w:t>
            </w:r>
          </w:p>
          <w:p w:rsidR="003637C2" w:rsidRPr="00A45FBC" w:rsidRDefault="003637C2" w:rsidP="008D2548">
            <w:pPr>
              <w:ind w:firstLine="1701"/>
              <w:rPr>
                <w:rFonts w:ascii="Arial" w:hAnsi="Arial" w:cs="Arial"/>
                <w:szCs w:val="24"/>
              </w:rPr>
            </w:pPr>
            <w:r w:rsidRPr="00A45FBC">
              <w:rPr>
                <w:rFonts w:ascii="Arial" w:hAnsi="Arial" w:cs="Arial"/>
                <w:b/>
                <w:szCs w:val="24"/>
              </w:rPr>
              <w:t>B:</w:t>
            </w:r>
            <w:r w:rsidRPr="00A45FBC">
              <w:rPr>
                <w:rFonts w:ascii="Arial" w:hAnsi="Arial" w:cs="Arial"/>
                <w:szCs w:val="24"/>
              </w:rPr>
              <w:t xml:space="preserve"> tercero, intermediario, agencia de servicios eventuales, contratista o subcontratista.</w:t>
            </w:r>
          </w:p>
          <w:p w:rsidR="003637C2" w:rsidRPr="00A45FBC" w:rsidRDefault="003637C2" w:rsidP="008D2548">
            <w:pPr>
              <w:ind w:firstLine="1701"/>
              <w:rPr>
                <w:rFonts w:ascii="Arial" w:hAnsi="Arial" w:cs="Arial"/>
                <w:szCs w:val="24"/>
              </w:rPr>
            </w:pPr>
            <w:r w:rsidRPr="00A45FBC">
              <w:rPr>
                <w:rFonts w:ascii="Arial" w:hAnsi="Arial" w:cs="Arial"/>
                <w:szCs w:val="24"/>
              </w:rPr>
              <w:t>Quien contrata mano de obra con vista a proporcionarlos a otras empresas (usuarias)</w:t>
            </w:r>
          </w:p>
        </w:tc>
      </w:tr>
    </w:tbl>
    <w:p w:rsidR="003637C2" w:rsidRPr="00A45FBC" w:rsidRDefault="003637C2" w:rsidP="008D2548">
      <w:pPr>
        <w:ind w:firstLine="1701"/>
        <w:jc w:val="both"/>
        <w:rPr>
          <w:rFonts w:ascii="Arial" w:hAnsi="Arial" w:cs="Arial"/>
          <w:szCs w:val="24"/>
        </w:rPr>
      </w:pPr>
    </w:p>
    <w:p w:rsidR="003637C2" w:rsidRPr="00A45FBC" w:rsidRDefault="003637C2" w:rsidP="008D2548">
      <w:pPr>
        <w:ind w:firstLine="1701"/>
        <w:jc w:val="both"/>
        <w:rPr>
          <w:rFonts w:ascii="Arial" w:hAnsi="Arial" w:cs="Arial"/>
          <w:szCs w:val="24"/>
        </w:rPr>
      </w:pPr>
      <w:r w:rsidRPr="00A45FBC">
        <w:rPr>
          <w:rFonts w:ascii="Arial" w:hAnsi="Arial" w:cs="Arial"/>
          <w:szCs w:val="24"/>
        </w:rPr>
        <w:t>Destaco que he utilizado la variedad de denominaciones señaladas por la ley (arts. 29, 29 bis y 30 L.C.T.), las que deben unificarse en la lógica reseñada ut supra, que anula la idea de principal y accesorio.</w:t>
      </w:r>
    </w:p>
    <w:p w:rsidR="003637C2" w:rsidRPr="00A45FBC" w:rsidRDefault="003637C2" w:rsidP="008D2548">
      <w:pPr>
        <w:ind w:firstLine="1701"/>
        <w:jc w:val="both"/>
        <w:rPr>
          <w:rFonts w:ascii="Arial" w:hAnsi="Arial" w:cs="Arial"/>
          <w:szCs w:val="24"/>
        </w:rPr>
      </w:pPr>
    </w:p>
    <w:p w:rsidR="003637C2" w:rsidRPr="00A45FBC" w:rsidRDefault="003637C2" w:rsidP="008D2548">
      <w:pPr>
        <w:ind w:firstLine="1701"/>
        <w:jc w:val="both"/>
        <w:rPr>
          <w:rFonts w:ascii="Arial" w:hAnsi="Arial" w:cs="Arial"/>
          <w:szCs w:val="24"/>
        </w:rPr>
      </w:pPr>
      <w:r w:rsidRPr="00A45FBC">
        <w:rPr>
          <w:rFonts w:ascii="Arial" w:hAnsi="Arial" w:cs="Arial"/>
          <w:szCs w:val="24"/>
        </w:rPr>
        <w:t>“En este triángulo, se verifican dos clases de vínculos y tres relaciones: un vínculo comercial entre A y B, y dos relaciones laborales: entre A y T,  y entre B y T”.</w:t>
      </w:r>
    </w:p>
    <w:p w:rsidR="003637C2" w:rsidRPr="00A45FBC" w:rsidRDefault="003637C2" w:rsidP="008D2548">
      <w:pPr>
        <w:ind w:firstLine="1701"/>
        <w:jc w:val="both"/>
        <w:rPr>
          <w:rFonts w:ascii="Arial" w:hAnsi="Arial" w:cs="Arial"/>
          <w:szCs w:val="24"/>
        </w:rPr>
      </w:pPr>
    </w:p>
    <w:p w:rsidR="003637C2" w:rsidRPr="00A45FBC" w:rsidRDefault="003637C2" w:rsidP="008D2548">
      <w:pPr>
        <w:ind w:firstLine="1701"/>
        <w:jc w:val="both"/>
        <w:rPr>
          <w:rFonts w:ascii="Arial" w:hAnsi="Arial" w:cs="Arial"/>
          <w:szCs w:val="24"/>
        </w:rPr>
      </w:pPr>
      <w:r w:rsidRPr="00A45FBC">
        <w:rPr>
          <w:rFonts w:ascii="Arial" w:hAnsi="Arial" w:cs="Arial"/>
          <w:szCs w:val="24"/>
        </w:rPr>
        <w:t xml:space="preserve">“La pregunta es si las obligaciones generadas por estos vínculos laborales son independientes entre sí, y la respuesta es que no. Porque,  precisamente, la solidaridad que funciona como regla y no como excepción, juega automáticamente a menos que A demuestre haber cumplido con las obligaciones a su cargo (lo cual no constituye </w:t>
      </w:r>
      <w:proofErr w:type="spellStart"/>
      <w:r w:rsidRPr="00A45FBC">
        <w:rPr>
          <w:rFonts w:ascii="Arial" w:hAnsi="Arial" w:cs="Arial"/>
          <w:szCs w:val="24"/>
        </w:rPr>
        <w:t>accesoriedad</w:t>
      </w:r>
      <w:proofErr w:type="spellEnd"/>
      <w:r w:rsidRPr="00A45FBC">
        <w:rPr>
          <w:rFonts w:ascii="Arial" w:hAnsi="Arial" w:cs="Arial"/>
          <w:szCs w:val="24"/>
        </w:rPr>
        <w:t>”, sino “condicionalidad”); de ello se deriva que tiene el peso del onus probandi, y que si no cumple,  o demuestra la satisfacción de las obligaciones, debe responder”.</w:t>
      </w:r>
    </w:p>
    <w:p w:rsidR="003637C2" w:rsidRPr="00A45FBC" w:rsidRDefault="003637C2" w:rsidP="008D2548">
      <w:pPr>
        <w:ind w:firstLine="1701"/>
        <w:jc w:val="both"/>
        <w:rPr>
          <w:rFonts w:ascii="Arial" w:hAnsi="Arial" w:cs="Arial"/>
          <w:szCs w:val="24"/>
        </w:rPr>
      </w:pPr>
    </w:p>
    <w:p w:rsidR="003637C2" w:rsidRPr="00A45FBC" w:rsidRDefault="003637C2" w:rsidP="008D2548">
      <w:pPr>
        <w:ind w:firstLine="1701"/>
        <w:jc w:val="both"/>
        <w:rPr>
          <w:rFonts w:ascii="Arial" w:hAnsi="Arial" w:cs="Arial"/>
          <w:szCs w:val="24"/>
        </w:rPr>
      </w:pPr>
      <w:r w:rsidRPr="00A45FBC">
        <w:rPr>
          <w:rFonts w:ascii="Arial" w:hAnsi="Arial" w:cs="Arial"/>
          <w:szCs w:val="24"/>
        </w:rPr>
        <w:t xml:space="preserve">“Por consiguiente, corresponde recalcar que dicha relación laboral sí existió y se encuentra abundantemente probada en autos. Por la misma, corresponde establecer la responsabilidad solidaria de ambas demandadas, en su calidad de empleadoras del actor, de conformidad con el art. 26 LCT”. </w:t>
      </w:r>
    </w:p>
    <w:p w:rsidR="003637C2" w:rsidRPr="00A45FBC" w:rsidRDefault="003637C2" w:rsidP="008D2548">
      <w:pPr>
        <w:ind w:firstLine="1701"/>
        <w:jc w:val="both"/>
        <w:rPr>
          <w:rFonts w:ascii="Arial" w:hAnsi="Arial" w:cs="Arial"/>
          <w:szCs w:val="24"/>
        </w:rPr>
      </w:pPr>
    </w:p>
    <w:p w:rsidR="003637C2" w:rsidRPr="00A45FBC" w:rsidRDefault="003637C2" w:rsidP="007D775E">
      <w:pPr>
        <w:ind w:firstLine="1701"/>
        <w:jc w:val="both"/>
        <w:rPr>
          <w:rFonts w:ascii="Arial" w:hAnsi="Arial" w:cs="Arial"/>
          <w:szCs w:val="24"/>
        </w:rPr>
      </w:pPr>
      <w:r w:rsidRPr="00A45FBC">
        <w:rPr>
          <w:rFonts w:ascii="Arial" w:hAnsi="Arial" w:cs="Arial"/>
          <w:szCs w:val="24"/>
        </w:rPr>
        <w:t>Aplicando la idea al caso de autos, y su regla normativa (art. 29 LCT), resulta que ambas empresas demandadas constituyen el empleador y que, por lo tanto, son solidarias. Responsabilidad que se excepciona solo cuando acreditan haber cumplido con las obligaciones a su cargo, circunstancia ésta que no se da en autos, como señalaré, y se extiende a los conceptos en debate.</w:t>
      </w:r>
    </w:p>
    <w:p w:rsidR="003637C2" w:rsidRPr="00A45FBC" w:rsidRDefault="003637C2" w:rsidP="008D2548">
      <w:pPr>
        <w:ind w:firstLine="1701"/>
        <w:jc w:val="both"/>
        <w:rPr>
          <w:rFonts w:ascii="Arial" w:hAnsi="Arial" w:cs="Arial"/>
          <w:szCs w:val="24"/>
          <w:lang w:val="es-MX"/>
        </w:rPr>
      </w:pPr>
    </w:p>
    <w:p w:rsidR="003637C2" w:rsidRPr="00A45FBC" w:rsidRDefault="003637C2" w:rsidP="007D775E">
      <w:pPr>
        <w:spacing w:line="360" w:lineRule="auto"/>
        <w:ind w:firstLine="1701"/>
        <w:jc w:val="both"/>
        <w:rPr>
          <w:rFonts w:ascii="Arial" w:hAnsi="Arial" w:cs="Arial"/>
          <w:szCs w:val="24"/>
        </w:rPr>
      </w:pPr>
      <w:r w:rsidRPr="00A45FBC">
        <w:rPr>
          <w:rFonts w:ascii="Arial" w:hAnsi="Arial" w:cs="Arial"/>
          <w:szCs w:val="24"/>
        </w:rPr>
        <w:t xml:space="preserve">En efecto, siguiendo el cuadro graficado ut supra, el vínculo entre A (quien, en el caso, resulta ser </w:t>
      </w:r>
      <w:r w:rsidR="00C66E25">
        <w:rPr>
          <w:rFonts w:ascii="Arial" w:hAnsi="Arial" w:cs="Arial"/>
          <w:szCs w:val="24"/>
          <w:lang w:val="es-AR"/>
        </w:rPr>
        <w:t xml:space="preserve">tanto </w:t>
      </w:r>
      <w:r w:rsidR="00C66E25" w:rsidRPr="00CF762C">
        <w:rPr>
          <w:rFonts w:ascii="Arial" w:hAnsi="Arial" w:cs="Arial"/>
          <w:szCs w:val="24"/>
          <w:lang w:val="es-AR"/>
        </w:rPr>
        <w:t xml:space="preserve">Telecom </w:t>
      </w:r>
      <w:r w:rsidR="00C66E25" w:rsidRPr="00A46BD7">
        <w:rPr>
          <w:rFonts w:ascii="Arial" w:hAnsi="Arial" w:cs="Arial"/>
          <w:szCs w:val="24"/>
          <w:lang w:val="es-AR"/>
        </w:rPr>
        <w:t xml:space="preserve">Personal </w:t>
      </w:r>
      <w:r w:rsidR="00C66E25" w:rsidRPr="00CF762C">
        <w:rPr>
          <w:rFonts w:ascii="Arial" w:hAnsi="Arial" w:cs="Arial"/>
          <w:szCs w:val="24"/>
          <w:lang w:val="es-AR"/>
        </w:rPr>
        <w:t>S.A</w:t>
      </w:r>
      <w:r w:rsidR="00C66E25">
        <w:rPr>
          <w:rFonts w:ascii="Arial" w:hAnsi="Arial" w:cs="Arial"/>
          <w:szCs w:val="24"/>
          <w:lang w:val="es-AR"/>
        </w:rPr>
        <w:t xml:space="preserve">., como </w:t>
      </w:r>
      <w:r w:rsidR="00C66E25" w:rsidRPr="00CF762C">
        <w:rPr>
          <w:rFonts w:ascii="Arial" w:hAnsi="Arial" w:cs="Arial"/>
          <w:szCs w:val="24"/>
          <w:lang w:val="es-AR"/>
        </w:rPr>
        <w:t xml:space="preserve">Telecom </w:t>
      </w:r>
      <w:r w:rsidR="00C66E25">
        <w:rPr>
          <w:rFonts w:ascii="Arial" w:hAnsi="Arial" w:cs="Arial"/>
          <w:szCs w:val="24"/>
          <w:lang w:val="es-AR"/>
        </w:rPr>
        <w:t>Argentina</w:t>
      </w:r>
      <w:r w:rsidR="00C66E25" w:rsidRPr="00A46BD7">
        <w:rPr>
          <w:rFonts w:ascii="Arial" w:hAnsi="Arial" w:cs="Arial"/>
          <w:szCs w:val="24"/>
          <w:lang w:val="es-AR"/>
        </w:rPr>
        <w:t xml:space="preserve"> </w:t>
      </w:r>
      <w:r w:rsidR="00C66E25" w:rsidRPr="00CF762C">
        <w:rPr>
          <w:rFonts w:ascii="Arial" w:hAnsi="Arial" w:cs="Arial"/>
          <w:szCs w:val="24"/>
          <w:lang w:val="es-AR"/>
        </w:rPr>
        <w:t>S.A</w:t>
      </w:r>
      <w:r w:rsidR="00C66E25">
        <w:rPr>
          <w:rFonts w:ascii="Arial" w:hAnsi="Arial" w:cs="Arial"/>
          <w:szCs w:val="24"/>
          <w:lang w:val="es-AR"/>
        </w:rPr>
        <w:t>.</w:t>
      </w:r>
      <w:r w:rsidRPr="00A45FBC">
        <w:rPr>
          <w:rFonts w:ascii="Arial" w:hAnsi="Arial" w:cs="Arial"/>
          <w:szCs w:val="24"/>
          <w:lang w:val="es-MX"/>
        </w:rPr>
        <w:t xml:space="preserve">) </w:t>
      </w:r>
      <w:r w:rsidRPr="00A45FBC">
        <w:rPr>
          <w:rFonts w:ascii="Arial" w:hAnsi="Arial" w:cs="Arial"/>
          <w:szCs w:val="24"/>
        </w:rPr>
        <w:t xml:space="preserve">y B (siendo </w:t>
      </w:r>
      <w:r w:rsidR="00C66E25" w:rsidRPr="00750320">
        <w:rPr>
          <w:rFonts w:ascii="Arial" w:hAnsi="Arial" w:cs="Arial"/>
          <w:szCs w:val="24"/>
        </w:rPr>
        <w:t>Centro de Formación en Informática S.A.</w:t>
      </w:r>
      <w:r w:rsidRPr="00A45FBC">
        <w:rPr>
          <w:rFonts w:ascii="Arial" w:hAnsi="Arial" w:cs="Arial"/>
          <w:szCs w:val="24"/>
        </w:rPr>
        <w:t>), en relación con T, es “de empleador”, y como los incumplimientos de A, se debieron a la mera intervención, B debió haber verificado dichos incumplimientos, debiendo tomar medidas al respecto, situación que no sucedió en autos.</w:t>
      </w:r>
    </w:p>
    <w:p w:rsidR="003637C2" w:rsidRPr="00A45FBC" w:rsidRDefault="003637C2" w:rsidP="008D2548">
      <w:pPr>
        <w:ind w:firstLine="1701"/>
        <w:jc w:val="both"/>
        <w:rPr>
          <w:rFonts w:ascii="Arial" w:hAnsi="Arial" w:cs="Arial"/>
          <w:szCs w:val="24"/>
          <w:highlight w:val="yellow"/>
        </w:rPr>
      </w:pPr>
    </w:p>
    <w:p w:rsidR="003637C2" w:rsidRPr="00A45FBC" w:rsidRDefault="003637C2" w:rsidP="00C66E25">
      <w:pPr>
        <w:spacing w:line="360" w:lineRule="auto"/>
        <w:ind w:firstLine="1701"/>
        <w:jc w:val="both"/>
        <w:rPr>
          <w:rFonts w:ascii="Arial" w:hAnsi="Arial" w:cs="Arial"/>
          <w:szCs w:val="24"/>
        </w:rPr>
      </w:pPr>
      <w:r w:rsidRPr="00A45FBC">
        <w:rPr>
          <w:rFonts w:ascii="Arial" w:hAnsi="Arial" w:cs="Arial"/>
          <w:szCs w:val="24"/>
        </w:rPr>
        <w:t xml:space="preserve">En la especie, </w:t>
      </w:r>
      <w:r w:rsidR="00C66E25" w:rsidRPr="00CF762C">
        <w:rPr>
          <w:rFonts w:ascii="Arial" w:hAnsi="Arial" w:cs="Arial"/>
          <w:szCs w:val="24"/>
          <w:lang w:val="es-AR"/>
        </w:rPr>
        <w:t xml:space="preserve">Telecom </w:t>
      </w:r>
      <w:r w:rsidR="00C66E25">
        <w:rPr>
          <w:rFonts w:ascii="Arial" w:hAnsi="Arial" w:cs="Arial"/>
          <w:szCs w:val="24"/>
          <w:lang w:val="es-AR"/>
        </w:rPr>
        <w:t>Argentina</w:t>
      </w:r>
      <w:r w:rsidR="00C66E25" w:rsidRPr="00A46BD7">
        <w:rPr>
          <w:rFonts w:ascii="Arial" w:hAnsi="Arial" w:cs="Arial"/>
          <w:szCs w:val="24"/>
          <w:lang w:val="es-AR"/>
        </w:rPr>
        <w:t xml:space="preserve"> </w:t>
      </w:r>
      <w:r w:rsidR="00C66E25" w:rsidRPr="00CF762C">
        <w:rPr>
          <w:rFonts w:ascii="Arial" w:hAnsi="Arial" w:cs="Arial"/>
          <w:szCs w:val="24"/>
          <w:lang w:val="es-AR"/>
        </w:rPr>
        <w:t>S.A</w:t>
      </w:r>
      <w:r w:rsidR="00C66E25">
        <w:rPr>
          <w:rFonts w:ascii="Arial" w:hAnsi="Arial" w:cs="Arial"/>
          <w:szCs w:val="24"/>
          <w:lang w:val="es-AR"/>
        </w:rPr>
        <w:t>.</w:t>
      </w:r>
      <w:r w:rsidR="00C66E25">
        <w:rPr>
          <w:rFonts w:ascii="Arial" w:hAnsi="Arial" w:cs="Arial"/>
          <w:szCs w:val="24"/>
          <w:lang w:val="es-AR"/>
        </w:rPr>
        <w:t xml:space="preserve"> </w:t>
      </w:r>
      <w:r w:rsidRPr="00A45FBC">
        <w:rPr>
          <w:rFonts w:ascii="Arial" w:hAnsi="Arial" w:cs="Arial"/>
          <w:szCs w:val="24"/>
        </w:rPr>
        <w:t xml:space="preserve">reconoció la existencia de la relación comercial con </w:t>
      </w:r>
      <w:r w:rsidR="00C66E25" w:rsidRPr="00750320">
        <w:rPr>
          <w:rFonts w:ascii="Arial" w:hAnsi="Arial" w:cs="Arial"/>
          <w:szCs w:val="24"/>
        </w:rPr>
        <w:t>Centro de Formación en Informática S.A.</w:t>
      </w:r>
      <w:r w:rsidR="00C66E25">
        <w:rPr>
          <w:rFonts w:ascii="Arial" w:hAnsi="Arial" w:cs="Arial"/>
          <w:szCs w:val="24"/>
        </w:rPr>
        <w:t xml:space="preserve"> (y </w:t>
      </w:r>
      <w:r w:rsidR="00C66E25" w:rsidRPr="00CF762C">
        <w:rPr>
          <w:rFonts w:ascii="Arial" w:hAnsi="Arial" w:cs="Arial"/>
          <w:szCs w:val="24"/>
          <w:lang w:val="es-AR"/>
        </w:rPr>
        <w:t xml:space="preserve">Telecom </w:t>
      </w:r>
      <w:r w:rsidR="00C66E25" w:rsidRPr="00A46BD7">
        <w:rPr>
          <w:rFonts w:ascii="Arial" w:hAnsi="Arial" w:cs="Arial"/>
          <w:szCs w:val="24"/>
          <w:lang w:val="es-AR"/>
        </w:rPr>
        <w:t xml:space="preserve">Personal </w:t>
      </w:r>
      <w:r w:rsidR="00C66E25" w:rsidRPr="00CF762C">
        <w:rPr>
          <w:rFonts w:ascii="Arial" w:hAnsi="Arial" w:cs="Arial"/>
          <w:szCs w:val="24"/>
          <w:lang w:val="es-AR"/>
        </w:rPr>
        <w:t>S.A</w:t>
      </w:r>
      <w:r w:rsidR="00C66E25">
        <w:rPr>
          <w:rFonts w:ascii="Arial" w:hAnsi="Arial" w:cs="Arial"/>
          <w:szCs w:val="24"/>
          <w:lang w:val="es-AR"/>
        </w:rPr>
        <w:t>.</w:t>
      </w:r>
      <w:r w:rsidR="00C66E25">
        <w:rPr>
          <w:rFonts w:ascii="Arial" w:hAnsi="Arial" w:cs="Arial"/>
          <w:szCs w:val="24"/>
          <w:lang w:val="es-AR"/>
        </w:rPr>
        <w:t xml:space="preserve"> basó</w:t>
      </w:r>
      <w:r w:rsidR="00C66E25" w:rsidRPr="00C66E25">
        <w:rPr>
          <w:rFonts w:ascii="Arial" w:hAnsi="Arial" w:cs="Arial"/>
          <w:szCs w:val="24"/>
          <w:lang w:val="es-AR"/>
        </w:rPr>
        <w:t xml:space="preserve"> </w:t>
      </w:r>
      <w:r w:rsidR="00C66E25">
        <w:rPr>
          <w:rFonts w:ascii="Arial" w:hAnsi="Arial" w:cs="Arial"/>
          <w:szCs w:val="24"/>
          <w:lang w:val="es-AR"/>
        </w:rPr>
        <w:t xml:space="preserve">su defensa en los términos </w:t>
      </w:r>
      <w:r w:rsidR="00C66E25" w:rsidRPr="00A82911">
        <w:rPr>
          <w:rFonts w:ascii="Arial" w:hAnsi="Arial" w:cs="Arial"/>
          <w:szCs w:val="24"/>
          <w:lang w:val="es-AR"/>
        </w:rPr>
        <w:t>de la contestación de demanda de Telecom Argentina S.A.</w:t>
      </w:r>
      <w:r w:rsidR="00C66E25">
        <w:rPr>
          <w:rFonts w:ascii="Arial" w:hAnsi="Arial" w:cs="Arial"/>
          <w:szCs w:val="24"/>
          <w:lang w:val="es-AR"/>
        </w:rPr>
        <w:t>)</w:t>
      </w:r>
      <w:r w:rsidRPr="00A45FBC">
        <w:rPr>
          <w:rFonts w:ascii="Arial" w:hAnsi="Arial" w:cs="Arial"/>
          <w:szCs w:val="24"/>
        </w:rPr>
        <w:t xml:space="preserve">, y </w:t>
      </w:r>
      <w:r w:rsidR="00C66E25" w:rsidRPr="00750320">
        <w:rPr>
          <w:rFonts w:ascii="Arial" w:hAnsi="Arial" w:cs="Arial"/>
          <w:szCs w:val="24"/>
        </w:rPr>
        <w:lastRenderedPageBreak/>
        <w:t>Centro de Formación en Informática S.A.</w:t>
      </w:r>
      <w:r w:rsidRPr="00A45FBC">
        <w:rPr>
          <w:rFonts w:ascii="Arial" w:hAnsi="Arial" w:cs="Arial"/>
          <w:szCs w:val="24"/>
        </w:rPr>
        <w:t>, la relación dependiente del actor. Por lo que, tal como lo dispone el artículo citado, tanto el tercero intermediario como quien utiliza la prestación, resultan solidariamente responsables por las obligaciones derivadas del contrato de trabajo.</w:t>
      </w:r>
    </w:p>
    <w:p w:rsidR="003637C2" w:rsidRPr="00A45FBC" w:rsidRDefault="003637C2" w:rsidP="008D2548">
      <w:pPr>
        <w:ind w:firstLine="1701"/>
        <w:jc w:val="both"/>
        <w:rPr>
          <w:rFonts w:ascii="Arial" w:hAnsi="Arial" w:cs="Arial"/>
          <w:szCs w:val="24"/>
          <w:highlight w:val="yellow"/>
        </w:rPr>
      </w:pPr>
    </w:p>
    <w:p w:rsidR="003637C2" w:rsidRPr="00A45FBC" w:rsidRDefault="003637C2" w:rsidP="00C66E25">
      <w:pPr>
        <w:spacing w:line="360" w:lineRule="auto"/>
        <w:ind w:firstLine="1701"/>
        <w:jc w:val="both"/>
        <w:rPr>
          <w:rFonts w:ascii="Arial" w:hAnsi="Arial" w:cs="Arial"/>
          <w:szCs w:val="24"/>
        </w:rPr>
      </w:pPr>
      <w:r w:rsidRPr="00A45FBC">
        <w:rPr>
          <w:rFonts w:ascii="Arial" w:hAnsi="Arial" w:cs="Arial"/>
          <w:szCs w:val="24"/>
        </w:rPr>
        <w:t xml:space="preserve">Por otro lado, entiendo que también es asimilable el caso a la hipótesis del artículo 30 de la LCT. Puesto que las </w:t>
      </w:r>
      <w:r w:rsidR="00A43EC5">
        <w:rPr>
          <w:rFonts w:ascii="Arial" w:hAnsi="Arial" w:cs="Arial"/>
          <w:szCs w:val="24"/>
        </w:rPr>
        <w:t>labores</w:t>
      </w:r>
      <w:r w:rsidRPr="00A45FBC">
        <w:rPr>
          <w:rFonts w:ascii="Arial" w:hAnsi="Arial" w:cs="Arial"/>
          <w:szCs w:val="24"/>
        </w:rPr>
        <w:t xml:space="preserve"> que realizó </w:t>
      </w:r>
      <w:r w:rsidR="00620858">
        <w:rPr>
          <w:rFonts w:ascii="Arial" w:hAnsi="Arial" w:cs="Arial"/>
          <w:szCs w:val="24"/>
        </w:rPr>
        <w:t>e</w:t>
      </w:r>
      <w:r w:rsidRPr="00A45FBC">
        <w:rPr>
          <w:rFonts w:ascii="Arial" w:hAnsi="Arial" w:cs="Arial"/>
          <w:szCs w:val="24"/>
        </w:rPr>
        <w:t xml:space="preserve">l actor para </w:t>
      </w:r>
      <w:r w:rsidR="00C66E25">
        <w:rPr>
          <w:rFonts w:ascii="Arial" w:hAnsi="Arial" w:cs="Arial"/>
          <w:szCs w:val="24"/>
        </w:rPr>
        <w:t>“</w:t>
      </w:r>
      <w:r w:rsidR="00C66E25" w:rsidRPr="00CF762C">
        <w:rPr>
          <w:rFonts w:ascii="Arial" w:hAnsi="Arial" w:cs="Arial"/>
          <w:szCs w:val="24"/>
          <w:lang w:val="es-AR"/>
        </w:rPr>
        <w:t>Telecom</w:t>
      </w:r>
      <w:r w:rsidR="00C66E25">
        <w:rPr>
          <w:rFonts w:ascii="Arial" w:hAnsi="Arial" w:cs="Arial"/>
          <w:szCs w:val="24"/>
          <w:lang w:val="es-AR"/>
        </w:rPr>
        <w:t>” (es decir</w:t>
      </w:r>
      <w:r w:rsidRPr="00A45FBC">
        <w:rPr>
          <w:rFonts w:ascii="Arial" w:hAnsi="Arial" w:cs="Arial"/>
          <w:szCs w:val="24"/>
          <w:lang w:val="es-MX"/>
        </w:rPr>
        <w:t>,</w:t>
      </w:r>
      <w:r w:rsidR="00C66E25" w:rsidRPr="00C66E25">
        <w:rPr>
          <w:rFonts w:ascii="Arial" w:hAnsi="Arial" w:cs="Arial"/>
          <w:szCs w:val="24"/>
          <w:lang w:val="es-AR"/>
        </w:rPr>
        <w:t xml:space="preserve"> </w:t>
      </w:r>
      <w:r w:rsidR="00C66E25">
        <w:rPr>
          <w:rFonts w:ascii="Arial" w:hAnsi="Arial" w:cs="Arial"/>
          <w:szCs w:val="24"/>
          <w:lang w:val="es-AR"/>
        </w:rPr>
        <w:t xml:space="preserve">tanto </w:t>
      </w:r>
      <w:r w:rsidR="00C66E25" w:rsidRPr="00CF762C">
        <w:rPr>
          <w:rFonts w:ascii="Arial" w:hAnsi="Arial" w:cs="Arial"/>
          <w:szCs w:val="24"/>
          <w:lang w:val="es-AR"/>
        </w:rPr>
        <w:t xml:space="preserve">Telecom </w:t>
      </w:r>
      <w:r w:rsidR="00C66E25" w:rsidRPr="00A46BD7">
        <w:rPr>
          <w:rFonts w:ascii="Arial" w:hAnsi="Arial" w:cs="Arial"/>
          <w:szCs w:val="24"/>
          <w:lang w:val="es-AR"/>
        </w:rPr>
        <w:t xml:space="preserve">Personal </w:t>
      </w:r>
      <w:r w:rsidR="00C66E25" w:rsidRPr="00CF762C">
        <w:rPr>
          <w:rFonts w:ascii="Arial" w:hAnsi="Arial" w:cs="Arial"/>
          <w:szCs w:val="24"/>
          <w:lang w:val="es-AR"/>
        </w:rPr>
        <w:t>S.A</w:t>
      </w:r>
      <w:r w:rsidR="00C66E25">
        <w:rPr>
          <w:rFonts w:ascii="Arial" w:hAnsi="Arial" w:cs="Arial"/>
          <w:szCs w:val="24"/>
          <w:lang w:val="es-AR"/>
        </w:rPr>
        <w:t xml:space="preserve">., como </w:t>
      </w:r>
      <w:r w:rsidR="00C66E25" w:rsidRPr="00CF762C">
        <w:rPr>
          <w:rFonts w:ascii="Arial" w:hAnsi="Arial" w:cs="Arial"/>
          <w:szCs w:val="24"/>
          <w:lang w:val="es-AR"/>
        </w:rPr>
        <w:t xml:space="preserve">Telecom </w:t>
      </w:r>
      <w:r w:rsidR="00C66E25">
        <w:rPr>
          <w:rFonts w:ascii="Arial" w:hAnsi="Arial" w:cs="Arial"/>
          <w:szCs w:val="24"/>
          <w:lang w:val="es-AR"/>
        </w:rPr>
        <w:t>Argentina</w:t>
      </w:r>
      <w:r w:rsidR="00C66E25" w:rsidRPr="00A46BD7">
        <w:rPr>
          <w:rFonts w:ascii="Arial" w:hAnsi="Arial" w:cs="Arial"/>
          <w:szCs w:val="24"/>
          <w:lang w:val="es-AR"/>
        </w:rPr>
        <w:t xml:space="preserve"> </w:t>
      </w:r>
      <w:r w:rsidR="00C66E25" w:rsidRPr="00CF762C">
        <w:rPr>
          <w:rFonts w:ascii="Arial" w:hAnsi="Arial" w:cs="Arial"/>
          <w:szCs w:val="24"/>
          <w:lang w:val="es-AR"/>
        </w:rPr>
        <w:t>S.A</w:t>
      </w:r>
      <w:r w:rsidR="00C66E25">
        <w:rPr>
          <w:rFonts w:ascii="Arial" w:hAnsi="Arial" w:cs="Arial"/>
          <w:szCs w:val="24"/>
          <w:lang w:val="es-AR"/>
        </w:rPr>
        <w:t>.)</w:t>
      </w:r>
      <w:r w:rsidRPr="00A45FBC">
        <w:rPr>
          <w:rFonts w:ascii="Arial" w:hAnsi="Arial" w:cs="Arial"/>
          <w:szCs w:val="24"/>
          <w:lang w:val="es-MX"/>
        </w:rPr>
        <w:t xml:space="preserve"> </w:t>
      </w:r>
      <w:r w:rsidRPr="00A45FBC">
        <w:rPr>
          <w:rFonts w:ascii="Arial" w:hAnsi="Arial" w:cs="Arial"/>
          <w:szCs w:val="24"/>
        </w:rPr>
        <w:t xml:space="preserve">consistían en </w:t>
      </w:r>
      <w:r w:rsidR="00C66E25">
        <w:rPr>
          <w:rFonts w:ascii="Arial" w:hAnsi="Arial" w:cs="Arial"/>
          <w:szCs w:val="24"/>
        </w:rPr>
        <w:t>el soporte técnico, relacionado con “</w:t>
      </w:r>
      <w:r w:rsidR="00C66E25" w:rsidRPr="00C66E25">
        <w:rPr>
          <w:rFonts w:ascii="Arial" w:hAnsi="Arial" w:cs="Arial"/>
          <w:i/>
          <w:szCs w:val="24"/>
        </w:rPr>
        <w:t>el desarrollo</w:t>
      </w:r>
      <w:r w:rsidR="00C66E25">
        <w:rPr>
          <w:rFonts w:ascii="Arial" w:hAnsi="Arial" w:cs="Arial"/>
          <w:szCs w:val="24"/>
        </w:rPr>
        <w:t xml:space="preserve"> </w:t>
      </w:r>
      <w:r w:rsidR="00C66E25" w:rsidRPr="00C66E25">
        <w:rPr>
          <w:rFonts w:ascii="Arial" w:hAnsi="Arial" w:cs="Arial"/>
          <w:i/>
          <w:szCs w:val="24"/>
          <w:lang w:val="es-MX"/>
        </w:rPr>
        <w:t>de programas informáticos y su implementación, mantenimiento de redes, mesa de ayuda</w:t>
      </w:r>
      <w:r w:rsidR="00C66E25">
        <w:rPr>
          <w:rFonts w:ascii="Arial" w:hAnsi="Arial" w:cs="Arial"/>
          <w:szCs w:val="24"/>
          <w:lang w:val="es-MX"/>
        </w:rPr>
        <w:t xml:space="preserve">” </w:t>
      </w:r>
      <w:r w:rsidR="00C66E25">
        <w:rPr>
          <w:rFonts w:ascii="Arial" w:hAnsi="Arial" w:cs="Arial"/>
          <w:szCs w:val="24"/>
        </w:rPr>
        <w:t xml:space="preserve">(conforme lo sostiene </w:t>
      </w:r>
      <w:r w:rsidR="00C66E25" w:rsidRPr="00750320">
        <w:rPr>
          <w:rFonts w:ascii="Arial" w:hAnsi="Arial" w:cs="Arial"/>
          <w:szCs w:val="24"/>
        </w:rPr>
        <w:t>Centro de Formación en Informática S.A.</w:t>
      </w:r>
      <w:r w:rsidR="00C66E25">
        <w:rPr>
          <w:rFonts w:ascii="Arial" w:hAnsi="Arial" w:cs="Arial"/>
          <w:szCs w:val="24"/>
        </w:rPr>
        <w:t xml:space="preserve"> en su escrito recursivo), </w:t>
      </w:r>
      <w:r w:rsidRPr="00A45FBC">
        <w:rPr>
          <w:rFonts w:ascii="Arial" w:hAnsi="Arial" w:cs="Arial"/>
          <w:szCs w:val="24"/>
        </w:rPr>
        <w:t xml:space="preserve">siendo estas una actividad específica </w:t>
      </w:r>
      <w:r w:rsidRPr="00A45FBC">
        <w:rPr>
          <w:rFonts w:ascii="Arial" w:hAnsi="Arial" w:cs="Arial"/>
          <w:b/>
          <w:szCs w:val="24"/>
        </w:rPr>
        <w:t xml:space="preserve">que hacen al giro normal y habitual de </w:t>
      </w:r>
      <w:r w:rsidR="00C66E25">
        <w:rPr>
          <w:rFonts w:ascii="Arial" w:hAnsi="Arial" w:cs="Arial"/>
          <w:b/>
          <w:szCs w:val="24"/>
        </w:rPr>
        <w:t>“</w:t>
      </w:r>
      <w:r w:rsidR="00C66E25" w:rsidRPr="00C66E25">
        <w:rPr>
          <w:rFonts w:ascii="Arial" w:hAnsi="Arial" w:cs="Arial"/>
          <w:b/>
          <w:szCs w:val="24"/>
        </w:rPr>
        <w:t>Telecom</w:t>
      </w:r>
      <w:r w:rsidR="00C66E25">
        <w:rPr>
          <w:rFonts w:ascii="Arial" w:hAnsi="Arial" w:cs="Arial"/>
          <w:b/>
          <w:szCs w:val="24"/>
        </w:rPr>
        <w:t>”</w:t>
      </w:r>
      <w:r w:rsidRPr="00A45FBC">
        <w:rPr>
          <w:rFonts w:ascii="Arial" w:hAnsi="Arial" w:cs="Arial"/>
          <w:szCs w:val="24"/>
        </w:rPr>
        <w:t xml:space="preserve">. </w:t>
      </w:r>
    </w:p>
    <w:p w:rsidR="003637C2" w:rsidRPr="00A45FBC" w:rsidRDefault="003637C2" w:rsidP="008D2548">
      <w:pPr>
        <w:ind w:firstLine="1701"/>
        <w:jc w:val="both"/>
        <w:rPr>
          <w:rFonts w:ascii="Arial" w:hAnsi="Arial" w:cs="Arial"/>
          <w:szCs w:val="24"/>
        </w:rPr>
      </w:pPr>
    </w:p>
    <w:p w:rsidR="003637C2" w:rsidRPr="00A45FBC" w:rsidRDefault="003637C2" w:rsidP="008D2548">
      <w:pPr>
        <w:ind w:firstLine="1701"/>
        <w:jc w:val="both"/>
        <w:rPr>
          <w:rFonts w:ascii="Arial" w:hAnsi="Arial" w:cs="Arial"/>
          <w:szCs w:val="24"/>
        </w:rPr>
      </w:pPr>
      <w:r w:rsidRPr="00A45FBC">
        <w:rPr>
          <w:rFonts w:ascii="Arial" w:hAnsi="Arial" w:cs="Arial"/>
          <w:szCs w:val="24"/>
        </w:rPr>
        <w:t>Recordemos que el mismo reza que, "quienes cedan total o parcialmente a otros el establecimiento o explotación habilitado a su nombre, o contraten o subcontraten, cualquiera sea el acto que le dé origen, trabajos o servicios correspondientes a la actividad normal y específica propia del establecimiento, dentro o fuera de su ámbito, deberán exigir a sus contratistas o subcontratistas el adecuado cumplimiento de las normas relativas al trabajo y los organismos de seguridad social".</w:t>
      </w:r>
    </w:p>
    <w:p w:rsidR="003637C2" w:rsidRPr="00A45FBC" w:rsidRDefault="003637C2" w:rsidP="008D2548">
      <w:pPr>
        <w:ind w:firstLine="1701"/>
        <w:jc w:val="both"/>
        <w:rPr>
          <w:rFonts w:ascii="Arial" w:hAnsi="Arial" w:cs="Arial"/>
          <w:szCs w:val="24"/>
        </w:rPr>
      </w:pPr>
    </w:p>
    <w:p w:rsidR="003637C2" w:rsidRPr="00A45FBC" w:rsidRDefault="003637C2" w:rsidP="008D2548">
      <w:pPr>
        <w:ind w:firstLine="1701"/>
        <w:jc w:val="both"/>
        <w:rPr>
          <w:rFonts w:ascii="Arial" w:hAnsi="Arial" w:cs="Arial"/>
          <w:szCs w:val="24"/>
        </w:rPr>
      </w:pPr>
      <w:r w:rsidRPr="00A45FBC">
        <w:rPr>
          <w:rFonts w:ascii="Arial" w:hAnsi="Arial" w:cs="Arial"/>
          <w:szCs w:val="24"/>
        </w:rPr>
        <w:t xml:space="preserve">Evidentemente, resulta capciosa la fórmula empleada por la reforma, al referirse a la actividad normal y “específica”, tendiente a romper la finalidad de la LCT en sí misma que, por parte de las dos empresas busca establecer un esquema de protección del trabajador, que no le impida al empleador </w:t>
      </w:r>
      <w:proofErr w:type="spellStart"/>
      <w:r w:rsidRPr="00A45FBC">
        <w:rPr>
          <w:rFonts w:ascii="Arial" w:hAnsi="Arial" w:cs="Arial"/>
          <w:szCs w:val="24"/>
        </w:rPr>
        <w:t>tercerizar</w:t>
      </w:r>
      <w:proofErr w:type="spellEnd"/>
      <w:r w:rsidRPr="00A45FBC">
        <w:rPr>
          <w:rFonts w:ascii="Arial" w:hAnsi="Arial" w:cs="Arial"/>
          <w:szCs w:val="24"/>
        </w:rPr>
        <w:t xml:space="preserve"> a su gusto, más sin colocar al dependiente en situación de riesgo. Lo que claramente sucedió en el caso, y la parte habilitó con su falta de control.</w:t>
      </w:r>
    </w:p>
    <w:p w:rsidR="003637C2" w:rsidRPr="00A45FBC" w:rsidRDefault="003637C2" w:rsidP="008D2548">
      <w:pPr>
        <w:ind w:firstLine="1701"/>
        <w:jc w:val="both"/>
        <w:rPr>
          <w:rFonts w:ascii="Arial" w:hAnsi="Arial" w:cs="Arial"/>
          <w:szCs w:val="24"/>
        </w:rPr>
      </w:pPr>
    </w:p>
    <w:p w:rsidR="003637C2" w:rsidRPr="00A45FBC" w:rsidRDefault="003637C2" w:rsidP="008D2548">
      <w:pPr>
        <w:ind w:firstLine="1701"/>
        <w:jc w:val="both"/>
        <w:rPr>
          <w:rFonts w:ascii="Arial" w:hAnsi="Arial" w:cs="Arial"/>
          <w:szCs w:val="24"/>
        </w:rPr>
      </w:pPr>
      <w:r w:rsidRPr="00A45FBC">
        <w:rPr>
          <w:rFonts w:ascii="Arial" w:hAnsi="Arial" w:cs="Arial"/>
          <w:szCs w:val="24"/>
        </w:rPr>
        <w:t xml:space="preserve">La reforma, en cambio, en un avance claramente inconstitucional, que al violar la lógica de la LCT hace otro tanto con el artículo 14 bis mismo de la Constitución Nacional, ha procurado por el contrario, que el empleador se desentienda de aquellos aspectos de su actividad que puedan ser asumidos por terceras empresas, pero sin preocuparse por la suerte del trabajador. </w:t>
      </w:r>
    </w:p>
    <w:p w:rsidR="003637C2" w:rsidRPr="00A45FBC" w:rsidRDefault="003637C2" w:rsidP="008D2548">
      <w:pPr>
        <w:ind w:firstLine="1701"/>
        <w:jc w:val="both"/>
        <w:rPr>
          <w:rFonts w:ascii="Arial" w:hAnsi="Arial" w:cs="Arial"/>
          <w:szCs w:val="24"/>
        </w:rPr>
      </w:pPr>
    </w:p>
    <w:p w:rsidR="003637C2" w:rsidRPr="00A45FBC" w:rsidRDefault="003637C2" w:rsidP="008D2548">
      <w:pPr>
        <w:ind w:firstLine="1701"/>
        <w:jc w:val="both"/>
        <w:rPr>
          <w:rFonts w:ascii="Arial" w:hAnsi="Arial" w:cs="Arial"/>
          <w:szCs w:val="24"/>
        </w:rPr>
      </w:pPr>
      <w:r w:rsidRPr="00A45FBC">
        <w:rPr>
          <w:rFonts w:ascii="Arial" w:hAnsi="Arial" w:cs="Arial"/>
          <w:szCs w:val="24"/>
        </w:rPr>
        <w:t>De ahí, el excluyente calificativo de “específica” que permite, sin mayor ejercicio de reflexión, dejar fuera del arco de responsabilidad del principal todo aquello que no se compadezca con el corazón de su actividad, lo que deriva al absurdo de que, contrariamente a lo que es la práctica comercial, solo un aspecto de la misma resulte propia, lo que diera por resultado un fallo como el referido “Rodríguez c/ Cía. Embotelladora”.</w:t>
      </w:r>
    </w:p>
    <w:p w:rsidR="003637C2" w:rsidRPr="00A45FBC" w:rsidRDefault="003637C2" w:rsidP="008D2548">
      <w:pPr>
        <w:ind w:firstLine="1701"/>
        <w:jc w:val="both"/>
        <w:rPr>
          <w:rFonts w:ascii="Arial" w:hAnsi="Arial" w:cs="Arial"/>
          <w:szCs w:val="24"/>
        </w:rPr>
      </w:pPr>
    </w:p>
    <w:p w:rsidR="003637C2" w:rsidRPr="00A45FBC" w:rsidRDefault="003637C2" w:rsidP="008D2548">
      <w:pPr>
        <w:ind w:firstLine="1701"/>
        <w:jc w:val="both"/>
        <w:rPr>
          <w:rFonts w:ascii="Arial" w:hAnsi="Arial" w:cs="Arial"/>
          <w:szCs w:val="24"/>
        </w:rPr>
      </w:pPr>
      <w:r w:rsidRPr="00A45FBC">
        <w:rPr>
          <w:rFonts w:ascii="Arial" w:hAnsi="Arial" w:cs="Arial"/>
          <w:szCs w:val="24"/>
        </w:rPr>
        <w:t>Precisamente, en relación con el mismo, se ha pronunciado la CSJN, en la decisión recaída el 22 de diciembre de 2009, in re “</w:t>
      </w:r>
      <w:proofErr w:type="spellStart"/>
      <w:r w:rsidRPr="00A45FBC">
        <w:rPr>
          <w:rFonts w:ascii="Arial" w:hAnsi="Arial" w:cs="Arial"/>
          <w:szCs w:val="24"/>
        </w:rPr>
        <w:t>Benitez</w:t>
      </w:r>
      <w:proofErr w:type="spellEnd"/>
      <w:r w:rsidRPr="00A45FBC">
        <w:rPr>
          <w:rFonts w:ascii="Arial" w:hAnsi="Arial" w:cs="Arial"/>
          <w:szCs w:val="24"/>
        </w:rPr>
        <w:t xml:space="preserve"> Horacio Osvaldo c/ Plataforma Cero”, descalificando toda pretensión de </w:t>
      </w:r>
      <w:proofErr w:type="spellStart"/>
      <w:r w:rsidRPr="00A45FBC">
        <w:rPr>
          <w:rFonts w:ascii="Arial" w:hAnsi="Arial" w:cs="Arial"/>
          <w:szCs w:val="24"/>
        </w:rPr>
        <w:t>vinculatoriedad</w:t>
      </w:r>
      <w:proofErr w:type="spellEnd"/>
      <w:r w:rsidRPr="00A45FBC">
        <w:rPr>
          <w:rFonts w:ascii="Arial" w:hAnsi="Arial" w:cs="Arial"/>
          <w:szCs w:val="24"/>
        </w:rPr>
        <w:t xml:space="preserve"> de su doctrina.</w:t>
      </w:r>
    </w:p>
    <w:p w:rsidR="003637C2" w:rsidRPr="00A45FBC" w:rsidRDefault="003637C2" w:rsidP="008D2548">
      <w:pPr>
        <w:ind w:firstLine="1701"/>
        <w:jc w:val="both"/>
        <w:rPr>
          <w:rFonts w:ascii="Arial" w:hAnsi="Arial" w:cs="Arial"/>
          <w:szCs w:val="24"/>
        </w:rPr>
      </w:pPr>
    </w:p>
    <w:p w:rsidR="003637C2" w:rsidRPr="00A45FBC" w:rsidRDefault="003637C2" w:rsidP="008D2548">
      <w:pPr>
        <w:ind w:firstLine="1701"/>
        <w:jc w:val="both"/>
        <w:rPr>
          <w:rFonts w:ascii="Arial" w:hAnsi="Arial" w:cs="Arial"/>
          <w:szCs w:val="24"/>
        </w:rPr>
      </w:pPr>
      <w:r w:rsidRPr="00A45FBC">
        <w:rPr>
          <w:rFonts w:ascii="Arial" w:hAnsi="Arial" w:cs="Arial"/>
          <w:szCs w:val="24"/>
        </w:rPr>
        <w:lastRenderedPageBreak/>
        <w:t xml:space="preserve">De este modo, cuando el empleador lo desee abarca el todo, obtiene sus beneficios y se responsabiliza por él, y cuando no, </w:t>
      </w:r>
      <w:proofErr w:type="spellStart"/>
      <w:r w:rsidRPr="00A45FBC">
        <w:rPr>
          <w:rFonts w:ascii="Arial" w:hAnsi="Arial" w:cs="Arial"/>
          <w:szCs w:val="24"/>
        </w:rPr>
        <w:t>terceriza</w:t>
      </w:r>
      <w:proofErr w:type="spellEnd"/>
      <w:r w:rsidRPr="00A45FBC">
        <w:rPr>
          <w:rFonts w:ascii="Arial" w:hAnsi="Arial" w:cs="Arial"/>
          <w:szCs w:val="24"/>
        </w:rPr>
        <w:t>, lucra, pero no asume responsabilidades</w:t>
      </w:r>
    </w:p>
    <w:p w:rsidR="003637C2" w:rsidRPr="00A45FBC" w:rsidRDefault="003637C2" w:rsidP="008D2548">
      <w:pPr>
        <w:ind w:firstLine="1701"/>
        <w:jc w:val="both"/>
        <w:rPr>
          <w:rFonts w:ascii="Arial" w:hAnsi="Arial" w:cs="Arial"/>
          <w:szCs w:val="24"/>
        </w:rPr>
      </w:pPr>
    </w:p>
    <w:p w:rsidR="003637C2" w:rsidRPr="00A45FBC" w:rsidRDefault="003637C2" w:rsidP="00C66E25">
      <w:pPr>
        <w:spacing w:line="360" w:lineRule="auto"/>
        <w:ind w:firstLine="1701"/>
        <w:jc w:val="both"/>
        <w:rPr>
          <w:rFonts w:ascii="Arial" w:hAnsi="Arial" w:cs="Arial"/>
          <w:szCs w:val="24"/>
        </w:rPr>
      </w:pPr>
      <w:r w:rsidRPr="00A45FBC">
        <w:rPr>
          <w:rFonts w:ascii="Arial" w:hAnsi="Arial" w:cs="Arial"/>
          <w:szCs w:val="24"/>
        </w:rPr>
        <w:t xml:space="preserve">Esta relación, que </w:t>
      </w:r>
      <w:r w:rsidR="00C66E25">
        <w:rPr>
          <w:rFonts w:ascii="Arial" w:hAnsi="Arial" w:cs="Arial"/>
          <w:szCs w:val="24"/>
        </w:rPr>
        <w:t>“</w:t>
      </w:r>
      <w:r w:rsidR="00C66E25" w:rsidRPr="00CF762C">
        <w:rPr>
          <w:rFonts w:ascii="Arial" w:hAnsi="Arial" w:cs="Arial"/>
          <w:szCs w:val="24"/>
          <w:lang w:val="es-AR"/>
        </w:rPr>
        <w:t>Telecom</w:t>
      </w:r>
      <w:r w:rsidR="00C66E25">
        <w:rPr>
          <w:rFonts w:ascii="Arial" w:hAnsi="Arial" w:cs="Arial"/>
          <w:szCs w:val="24"/>
          <w:lang w:val="es-AR"/>
        </w:rPr>
        <w:t>”</w:t>
      </w:r>
      <w:r w:rsidR="00C66E25" w:rsidRPr="00A45FBC">
        <w:rPr>
          <w:rFonts w:ascii="Arial" w:hAnsi="Arial" w:cs="Arial"/>
          <w:szCs w:val="24"/>
        </w:rPr>
        <w:t xml:space="preserve"> </w:t>
      </w:r>
      <w:r w:rsidRPr="00A45FBC">
        <w:rPr>
          <w:rFonts w:ascii="Arial" w:hAnsi="Arial" w:cs="Arial"/>
          <w:szCs w:val="24"/>
        </w:rPr>
        <w:t xml:space="preserve">pretendía desconocer y a la que en todo caso se consideraba ajena (conforme lo señalara), no podía en modo alguno ser ignorada, a la luz de lo normado por los artículos 26, 29, 30 y 136 de la LCT. </w:t>
      </w:r>
    </w:p>
    <w:p w:rsidR="003637C2" w:rsidRPr="00A45FBC" w:rsidRDefault="003637C2" w:rsidP="008D2548">
      <w:pPr>
        <w:ind w:firstLine="1701"/>
        <w:jc w:val="both"/>
        <w:rPr>
          <w:rFonts w:ascii="Arial" w:hAnsi="Arial" w:cs="Arial"/>
          <w:szCs w:val="24"/>
        </w:rPr>
      </w:pPr>
    </w:p>
    <w:p w:rsidR="003637C2" w:rsidRPr="00A45FBC" w:rsidRDefault="003637C2" w:rsidP="00C66E25">
      <w:pPr>
        <w:spacing w:line="360" w:lineRule="auto"/>
        <w:ind w:firstLine="1701"/>
        <w:jc w:val="both"/>
        <w:rPr>
          <w:rFonts w:ascii="Arial" w:hAnsi="Arial" w:cs="Arial"/>
          <w:szCs w:val="24"/>
        </w:rPr>
      </w:pPr>
      <w:r w:rsidRPr="00A45FBC">
        <w:rPr>
          <w:rFonts w:ascii="Arial" w:hAnsi="Arial" w:cs="Arial"/>
          <w:szCs w:val="24"/>
        </w:rPr>
        <w:t xml:space="preserve">Porque, precisamente, lo cierto es que </w:t>
      </w:r>
      <w:r w:rsidR="00C66E25">
        <w:rPr>
          <w:rFonts w:ascii="Arial" w:hAnsi="Arial" w:cs="Arial"/>
          <w:szCs w:val="24"/>
          <w:lang w:val="es-AR"/>
        </w:rPr>
        <w:t xml:space="preserve">tanto </w:t>
      </w:r>
      <w:r w:rsidR="00C66E25" w:rsidRPr="00CF762C">
        <w:rPr>
          <w:rFonts w:ascii="Arial" w:hAnsi="Arial" w:cs="Arial"/>
          <w:szCs w:val="24"/>
          <w:lang w:val="es-AR"/>
        </w:rPr>
        <w:t xml:space="preserve">Telecom </w:t>
      </w:r>
      <w:r w:rsidR="00C66E25" w:rsidRPr="00A46BD7">
        <w:rPr>
          <w:rFonts w:ascii="Arial" w:hAnsi="Arial" w:cs="Arial"/>
          <w:szCs w:val="24"/>
          <w:lang w:val="es-AR"/>
        </w:rPr>
        <w:t xml:space="preserve">Personal </w:t>
      </w:r>
      <w:r w:rsidR="00C66E25" w:rsidRPr="00CF762C">
        <w:rPr>
          <w:rFonts w:ascii="Arial" w:hAnsi="Arial" w:cs="Arial"/>
          <w:szCs w:val="24"/>
          <w:lang w:val="es-AR"/>
        </w:rPr>
        <w:t>S.A</w:t>
      </w:r>
      <w:r w:rsidR="00C66E25">
        <w:rPr>
          <w:rFonts w:ascii="Arial" w:hAnsi="Arial" w:cs="Arial"/>
          <w:szCs w:val="24"/>
          <w:lang w:val="es-AR"/>
        </w:rPr>
        <w:t xml:space="preserve">., como </w:t>
      </w:r>
      <w:r w:rsidR="00C66E25" w:rsidRPr="00CF762C">
        <w:rPr>
          <w:rFonts w:ascii="Arial" w:hAnsi="Arial" w:cs="Arial"/>
          <w:szCs w:val="24"/>
          <w:lang w:val="es-AR"/>
        </w:rPr>
        <w:t xml:space="preserve">Telecom </w:t>
      </w:r>
      <w:r w:rsidR="00C66E25">
        <w:rPr>
          <w:rFonts w:ascii="Arial" w:hAnsi="Arial" w:cs="Arial"/>
          <w:szCs w:val="24"/>
          <w:lang w:val="es-AR"/>
        </w:rPr>
        <w:t>Argentina</w:t>
      </w:r>
      <w:r w:rsidR="00C66E25" w:rsidRPr="00A46BD7">
        <w:rPr>
          <w:rFonts w:ascii="Arial" w:hAnsi="Arial" w:cs="Arial"/>
          <w:szCs w:val="24"/>
          <w:lang w:val="es-AR"/>
        </w:rPr>
        <w:t xml:space="preserve"> </w:t>
      </w:r>
      <w:r w:rsidR="00C66E25" w:rsidRPr="00CF762C">
        <w:rPr>
          <w:rFonts w:ascii="Arial" w:hAnsi="Arial" w:cs="Arial"/>
          <w:szCs w:val="24"/>
          <w:lang w:val="es-AR"/>
        </w:rPr>
        <w:t>S.A</w:t>
      </w:r>
      <w:r w:rsidR="00C66E25">
        <w:rPr>
          <w:rFonts w:ascii="Arial" w:hAnsi="Arial" w:cs="Arial"/>
          <w:szCs w:val="24"/>
          <w:lang w:val="es-AR"/>
        </w:rPr>
        <w:t>.</w:t>
      </w:r>
      <w:r w:rsidR="00C66E25">
        <w:rPr>
          <w:rFonts w:ascii="Arial" w:hAnsi="Arial" w:cs="Arial"/>
          <w:szCs w:val="24"/>
          <w:lang w:val="es-AR"/>
        </w:rPr>
        <w:t xml:space="preserve">, </w:t>
      </w:r>
      <w:r w:rsidRPr="00A45FBC">
        <w:rPr>
          <w:rFonts w:ascii="Arial" w:hAnsi="Arial" w:cs="Arial"/>
          <w:szCs w:val="24"/>
        </w:rPr>
        <w:t>tenía</w:t>
      </w:r>
      <w:r w:rsidR="00C66E25">
        <w:rPr>
          <w:rFonts w:ascii="Arial" w:hAnsi="Arial" w:cs="Arial"/>
          <w:szCs w:val="24"/>
        </w:rPr>
        <w:t>n</w:t>
      </w:r>
      <w:r w:rsidRPr="00A45FBC">
        <w:rPr>
          <w:rFonts w:ascii="Arial" w:hAnsi="Arial" w:cs="Arial"/>
          <w:szCs w:val="24"/>
        </w:rPr>
        <w:t xml:space="preserve"> obligaciones a su cargo, las cuales fueron desconocidas. Máxime, cuando en la realidad, mantuv</w:t>
      </w:r>
      <w:r w:rsidR="00C66E25">
        <w:rPr>
          <w:rFonts w:ascii="Arial" w:hAnsi="Arial" w:cs="Arial"/>
          <w:szCs w:val="24"/>
        </w:rPr>
        <w:t>ier</w:t>
      </w:r>
      <w:r w:rsidRPr="00A45FBC">
        <w:rPr>
          <w:rFonts w:ascii="Arial" w:hAnsi="Arial" w:cs="Arial"/>
          <w:szCs w:val="24"/>
        </w:rPr>
        <w:t>o</w:t>
      </w:r>
      <w:r w:rsidR="00C66E25">
        <w:rPr>
          <w:rFonts w:ascii="Arial" w:hAnsi="Arial" w:cs="Arial"/>
          <w:szCs w:val="24"/>
        </w:rPr>
        <w:t>n</w:t>
      </w:r>
      <w:r w:rsidRPr="00A45FBC">
        <w:rPr>
          <w:rFonts w:ascii="Arial" w:hAnsi="Arial" w:cs="Arial"/>
          <w:szCs w:val="24"/>
        </w:rPr>
        <w:t xml:space="preserve"> un control directo del trabajador, pero no así del cumplimiento de las obligaciones para con </w:t>
      </w:r>
      <w:r w:rsidR="00C66E25">
        <w:rPr>
          <w:rFonts w:ascii="Arial" w:hAnsi="Arial" w:cs="Arial"/>
          <w:szCs w:val="24"/>
        </w:rPr>
        <w:t>e</w:t>
      </w:r>
      <w:r w:rsidRPr="00A45FBC">
        <w:rPr>
          <w:rFonts w:ascii="Arial" w:hAnsi="Arial" w:cs="Arial"/>
          <w:szCs w:val="24"/>
        </w:rPr>
        <w:t>l mism</w:t>
      </w:r>
      <w:r w:rsidR="00C66E25">
        <w:rPr>
          <w:rFonts w:ascii="Arial" w:hAnsi="Arial" w:cs="Arial"/>
          <w:szCs w:val="24"/>
        </w:rPr>
        <w:t>o</w:t>
      </w:r>
      <w:r w:rsidRPr="00A45FBC">
        <w:rPr>
          <w:rFonts w:ascii="Arial" w:hAnsi="Arial" w:cs="Arial"/>
          <w:szCs w:val="24"/>
        </w:rPr>
        <w:t xml:space="preserve">, pretendiendo su ajenidad, endilgándoselas a </w:t>
      </w:r>
      <w:r w:rsidR="00C66E25" w:rsidRPr="00750320">
        <w:rPr>
          <w:rFonts w:ascii="Arial" w:hAnsi="Arial" w:cs="Arial"/>
          <w:szCs w:val="24"/>
        </w:rPr>
        <w:t>Centro de Formación en Informática S.A.</w:t>
      </w:r>
      <w:r w:rsidRPr="00A45FBC">
        <w:rPr>
          <w:rFonts w:ascii="Arial" w:hAnsi="Arial" w:cs="Arial"/>
          <w:szCs w:val="24"/>
          <w:lang w:val="es-AR"/>
        </w:rPr>
        <w:t>,</w:t>
      </w:r>
      <w:r w:rsidRPr="00A45FBC">
        <w:rPr>
          <w:rFonts w:ascii="Arial" w:hAnsi="Arial" w:cs="Arial"/>
          <w:szCs w:val="24"/>
        </w:rPr>
        <w:t xml:space="preserve"> quien por su parte, intervino en la contratación fraudulenta de la misma, allanando el camino de aquélla</w:t>
      </w:r>
    </w:p>
    <w:p w:rsidR="003637C2" w:rsidRPr="00A45FBC" w:rsidRDefault="003637C2" w:rsidP="008D2548">
      <w:pPr>
        <w:ind w:firstLine="1701"/>
        <w:jc w:val="both"/>
        <w:rPr>
          <w:rFonts w:ascii="Arial" w:hAnsi="Arial" w:cs="Arial"/>
          <w:szCs w:val="24"/>
        </w:rPr>
      </w:pPr>
    </w:p>
    <w:p w:rsidR="003637C2" w:rsidRPr="00A45FBC" w:rsidRDefault="003637C2" w:rsidP="00C66E25">
      <w:pPr>
        <w:spacing w:line="360" w:lineRule="auto"/>
        <w:ind w:firstLine="1701"/>
        <w:jc w:val="both"/>
        <w:rPr>
          <w:rFonts w:ascii="Arial" w:hAnsi="Arial" w:cs="Arial"/>
          <w:szCs w:val="24"/>
        </w:rPr>
      </w:pPr>
      <w:r w:rsidRPr="00A45FBC">
        <w:rPr>
          <w:rFonts w:ascii="Arial" w:hAnsi="Arial" w:cs="Arial"/>
          <w:szCs w:val="24"/>
        </w:rPr>
        <w:t xml:space="preserve">Así, pude observar que de las constancias de autos, resulta el papel activo que desempeñó </w:t>
      </w:r>
      <w:r w:rsidR="00BA08B9">
        <w:rPr>
          <w:rFonts w:ascii="Arial" w:hAnsi="Arial" w:cs="Arial"/>
          <w:szCs w:val="24"/>
        </w:rPr>
        <w:t>“</w:t>
      </w:r>
      <w:r w:rsidR="00BA08B9" w:rsidRPr="00CF762C">
        <w:rPr>
          <w:rFonts w:ascii="Arial" w:hAnsi="Arial" w:cs="Arial"/>
          <w:szCs w:val="24"/>
          <w:lang w:val="es-AR"/>
        </w:rPr>
        <w:t>Telecom</w:t>
      </w:r>
      <w:r w:rsidR="00BA08B9">
        <w:rPr>
          <w:rFonts w:ascii="Arial" w:hAnsi="Arial" w:cs="Arial"/>
          <w:szCs w:val="24"/>
          <w:lang w:val="es-AR"/>
        </w:rPr>
        <w:t>”</w:t>
      </w:r>
      <w:r w:rsidRPr="00A45FBC">
        <w:rPr>
          <w:rFonts w:ascii="Arial" w:hAnsi="Arial" w:cs="Arial"/>
          <w:szCs w:val="24"/>
          <w:lang w:val="es-MX"/>
        </w:rPr>
        <w:t xml:space="preserve">, </w:t>
      </w:r>
      <w:r w:rsidRPr="00A45FBC">
        <w:rPr>
          <w:rFonts w:ascii="Arial" w:hAnsi="Arial" w:cs="Arial"/>
          <w:szCs w:val="24"/>
        </w:rPr>
        <w:t>en la prestación laboral del actor.</w:t>
      </w:r>
    </w:p>
    <w:p w:rsidR="003637C2" w:rsidRPr="00A45FBC" w:rsidRDefault="003637C2" w:rsidP="008D2548">
      <w:pPr>
        <w:ind w:firstLine="1701"/>
        <w:jc w:val="both"/>
        <w:rPr>
          <w:rFonts w:ascii="Arial" w:hAnsi="Arial" w:cs="Arial"/>
          <w:szCs w:val="24"/>
        </w:rPr>
      </w:pPr>
    </w:p>
    <w:p w:rsidR="003637C2" w:rsidRPr="00A45FBC" w:rsidRDefault="003637C2" w:rsidP="00BA08B9">
      <w:pPr>
        <w:spacing w:line="360" w:lineRule="auto"/>
        <w:ind w:firstLine="1701"/>
        <w:jc w:val="both"/>
        <w:rPr>
          <w:rFonts w:ascii="Arial" w:hAnsi="Arial" w:cs="Arial"/>
          <w:szCs w:val="24"/>
        </w:rPr>
      </w:pPr>
      <w:r w:rsidRPr="00A45FBC">
        <w:rPr>
          <w:rFonts w:ascii="Arial" w:hAnsi="Arial" w:cs="Arial"/>
          <w:szCs w:val="24"/>
        </w:rPr>
        <w:t xml:space="preserve">Por último, también observó una precarización más en la contratación del Sr. </w:t>
      </w:r>
      <w:proofErr w:type="spellStart"/>
      <w:r w:rsidR="00BA08B9">
        <w:rPr>
          <w:rFonts w:ascii="Arial" w:hAnsi="Arial" w:cs="Arial"/>
          <w:szCs w:val="24"/>
        </w:rPr>
        <w:t>Podesta</w:t>
      </w:r>
      <w:proofErr w:type="spellEnd"/>
      <w:r w:rsidRPr="00A45FBC">
        <w:rPr>
          <w:rFonts w:ascii="Arial" w:hAnsi="Arial" w:cs="Arial"/>
          <w:szCs w:val="24"/>
        </w:rPr>
        <w:t xml:space="preserve">. Hablo de cuando </w:t>
      </w:r>
      <w:r w:rsidR="002502A1">
        <w:rPr>
          <w:rFonts w:ascii="Arial" w:hAnsi="Arial" w:cs="Arial"/>
          <w:szCs w:val="24"/>
        </w:rPr>
        <w:t xml:space="preserve">no </w:t>
      </w:r>
      <w:r w:rsidRPr="00A45FBC">
        <w:rPr>
          <w:rFonts w:ascii="Arial" w:hAnsi="Arial" w:cs="Arial"/>
          <w:szCs w:val="24"/>
        </w:rPr>
        <w:t>es registrad</w:t>
      </w:r>
      <w:r w:rsidR="002502A1">
        <w:rPr>
          <w:rFonts w:ascii="Arial" w:hAnsi="Arial" w:cs="Arial"/>
          <w:szCs w:val="24"/>
        </w:rPr>
        <w:t>o</w:t>
      </w:r>
      <w:r w:rsidRPr="00A45FBC">
        <w:rPr>
          <w:rFonts w:ascii="Arial" w:hAnsi="Arial" w:cs="Arial"/>
          <w:szCs w:val="24"/>
        </w:rPr>
        <w:t xml:space="preserve"> p</w:t>
      </w:r>
      <w:r w:rsidR="002502A1">
        <w:rPr>
          <w:rFonts w:ascii="Arial" w:hAnsi="Arial" w:cs="Arial"/>
          <w:szCs w:val="24"/>
        </w:rPr>
        <w:t xml:space="preserve">or </w:t>
      </w:r>
      <w:r w:rsidR="00BA08B9" w:rsidRPr="00CF762C">
        <w:rPr>
          <w:rFonts w:ascii="Arial" w:hAnsi="Arial" w:cs="Arial"/>
          <w:szCs w:val="24"/>
          <w:lang w:val="es-AR"/>
        </w:rPr>
        <w:t xml:space="preserve">Telecom </w:t>
      </w:r>
      <w:r w:rsidR="00BA08B9">
        <w:rPr>
          <w:rFonts w:ascii="Arial" w:hAnsi="Arial" w:cs="Arial"/>
          <w:szCs w:val="24"/>
          <w:lang w:val="es-AR"/>
        </w:rPr>
        <w:t>Argentina</w:t>
      </w:r>
      <w:r w:rsidR="00BA08B9" w:rsidRPr="00A46BD7">
        <w:rPr>
          <w:rFonts w:ascii="Arial" w:hAnsi="Arial" w:cs="Arial"/>
          <w:szCs w:val="24"/>
          <w:lang w:val="es-AR"/>
        </w:rPr>
        <w:t xml:space="preserve"> </w:t>
      </w:r>
      <w:r w:rsidR="00BA08B9" w:rsidRPr="00CF762C">
        <w:rPr>
          <w:rFonts w:ascii="Arial" w:hAnsi="Arial" w:cs="Arial"/>
          <w:szCs w:val="24"/>
          <w:lang w:val="es-AR"/>
        </w:rPr>
        <w:t>S.A</w:t>
      </w:r>
      <w:r w:rsidR="00BA08B9">
        <w:rPr>
          <w:rFonts w:ascii="Arial" w:hAnsi="Arial" w:cs="Arial"/>
          <w:szCs w:val="24"/>
          <w:lang w:val="es-AR"/>
        </w:rPr>
        <w:t>.</w:t>
      </w:r>
      <w:r w:rsidR="002502A1">
        <w:rPr>
          <w:rFonts w:ascii="Arial" w:hAnsi="Arial" w:cs="Arial"/>
          <w:szCs w:val="24"/>
        </w:rPr>
        <w:t>, el salario del mismo resultó inferior a los que sí se encontraban inscriptos para el mismo</w:t>
      </w:r>
      <w:r w:rsidRPr="00A45FBC">
        <w:rPr>
          <w:rFonts w:ascii="Arial" w:hAnsi="Arial" w:cs="Arial"/>
          <w:szCs w:val="24"/>
        </w:rPr>
        <w:t xml:space="preserve">. </w:t>
      </w:r>
    </w:p>
    <w:p w:rsidR="003637C2" w:rsidRPr="00A45FBC" w:rsidRDefault="003637C2" w:rsidP="008D2548">
      <w:pPr>
        <w:ind w:firstLine="1701"/>
        <w:jc w:val="both"/>
        <w:rPr>
          <w:rFonts w:ascii="Arial" w:hAnsi="Arial" w:cs="Arial"/>
          <w:szCs w:val="24"/>
        </w:rPr>
      </w:pPr>
    </w:p>
    <w:p w:rsidR="003637C2" w:rsidRDefault="003637C2" w:rsidP="00BA08B9">
      <w:pPr>
        <w:spacing w:line="360" w:lineRule="auto"/>
        <w:ind w:firstLine="1701"/>
        <w:jc w:val="both"/>
        <w:rPr>
          <w:rFonts w:ascii="Arial" w:hAnsi="Arial" w:cs="Arial"/>
          <w:szCs w:val="24"/>
        </w:rPr>
      </w:pPr>
      <w:r w:rsidRPr="00A45FBC">
        <w:rPr>
          <w:rFonts w:ascii="Arial" w:hAnsi="Arial" w:cs="Arial"/>
          <w:szCs w:val="24"/>
        </w:rPr>
        <w:t xml:space="preserve">Aplicando todo lo reseñado al caso, se observa claramente cómo la contratación del trabajador se disponía como continua e indeterminada, </w:t>
      </w:r>
      <w:r w:rsidRPr="006149F0">
        <w:rPr>
          <w:rFonts w:ascii="Arial" w:hAnsi="Arial" w:cs="Arial"/>
          <w:szCs w:val="24"/>
        </w:rPr>
        <w:t xml:space="preserve">habiendo </w:t>
      </w:r>
      <w:r w:rsidR="00BA08B9">
        <w:rPr>
          <w:rFonts w:ascii="Arial" w:hAnsi="Arial" w:cs="Arial"/>
          <w:szCs w:val="24"/>
        </w:rPr>
        <w:t>“</w:t>
      </w:r>
      <w:r w:rsidR="00BA08B9" w:rsidRPr="00CF762C">
        <w:rPr>
          <w:rFonts w:ascii="Arial" w:hAnsi="Arial" w:cs="Arial"/>
          <w:szCs w:val="24"/>
          <w:lang w:val="es-AR"/>
        </w:rPr>
        <w:t>Telecom</w:t>
      </w:r>
      <w:r w:rsidR="00BA08B9">
        <w:rPr>
          <w:rFonts w:ascii="Arial" w:hAnsi="Arial" w:cs="Arial"/>
          <w:szCs w:val="24"/>
          <w:lang w:val="es-AR"/>
        </w:rPr>
        <w:t>”</w:t>
      </w:r>
      <w:r w:rsidR="00BA08B9">
        <w:rPr>
          <w:rFonts w:ascii="Arial" w:hAnsi="Arial" w:cs="Arial"/>
          <w:szCs w:val="24"/>
          <w:lang w:val="es-AR"/>
        </w:rPr>
        <w:t xml:space="preserve"> </w:t>
      </w:r>
      <w:r w:rsidRPr="006149F0">
        <w:rPr>
          <w:rFonts w:ascii="Arial" w:hAnsi="Arial" w:cs="Arial"/>
          <w:szCs w:val="24"/>
        </w:rPr>
        <w:t>utilizado al intermediari</w:t>
      </w:r>
      <w:r w:rsidR="00BA08B9">
        <w:rPr>
          <w:rFonts w:ascii="Arial" w:hAnsi="Arial" w:cs="Arial"/>
          <w:szCs w:val="24"/>
        </w:rPr>
        <w:t>o</w:t>
      </w:r>
      <w:r w:rsidRPr="006149F0">
        <w:rPr>
          <w:rFonts w:ascii="Arial" w:hAnsi="Arial" w:cs="Arial"/>
          <w:szCs w:val="24"/>
        </w:rPr>
        <w:t xml:space="preserve"> </w:t>
      </w:r>
      <w:r w:rsidR="00BA08B9" w:rsidRPr="00750320">
        <w:rPr>
          <w:rFonts w:ascii="Arial" w:hAnsi="Arial" w:cs="Arial"/>
          <w:szCs w:val="24"/>
        </w:rPr>
        <w:t>Centro de Formación en Informática S.A.</w:t>
      </w:r>
      <w:r w:rsidR="00BA08B9" w:rsidRPr="00A45FBC">
        <w:rPr>
          <w:rFonts w:ascii="Arial" w:hAnsi="Arial" w:cs="Arial"/>
          <w:szCs w:val="24"/>
          <w:lang w:val="es-AR"/>
        </w:rPr>
        <w:t>,</w:t>
      </w:r>
      <w:r w:rsidRPr="006149F0">
        <w:rPr>
          <w:rFonts w:ascii="Arial" w:hAnsi="Arial" w:cs="Arial"/>
          <w:szCs w:val="24"/>
        </w:rPr>
        <w:t xml:space="preserve"> </w:t>
      </w:r>
      <w:r w:rsidRPr="00A45FBC">
        <w:rPr>
          <w:rFonts w:ascii="Arial" w:hAnsi="Arial" w:cs="Arial"/>
          <w:szCs w:val="24"/>
        </w:rPr>
        <w:t>y</w:t>
      </w:r>
      <w:r>
        <w:rPr>
          <w:rFonts w:ascii="Arial" w:hAnsi="Arial" w:cs="Arial"/>
          <w:szCs w:val="24"/>
        </w:rPr>
        <w:t xml:space="preserve"> fue la </w:t>
      </w:r>
      <w:r w:rsidR="002502A1">
        <w:rPr>
          <w:rFonts w:ascii="Arial" w:hAnsi="Arial" w:cs="Arial"/>
          <w:szCs w:val="24"/>
        </w:rPr>
        <w:t xml:space="preserve">proveedora de </w:t>
      </w:r>
      <w:r w:rsidR="00BA08B9">
        <w:rPr>
          <w:rFonts w:ascii="Arial" w:hAnsi="Arial" w:cs="Arial"/>
          <w:szCs w:val="24"/>
        </w:rPr>
        <w:t>servicios telefónicos</w:t>
      </w:r>
      <w:r>
        <w:rPr>
          <w:rFonts w:ascii="Arial" w:hAnsi="Arial" w:cs="Arial"/>
          <w:szCs w:val="24"/>
        </w:rPr>
        <w:t xml:space="preserve"> quien </w:t>
      </w:r>
      <w:r w:rsidRPr="00A45FBC">
        <w:rPr>
          <w:rFonts w:ascii="Arial" w:hAnsi="Arial" w:cs="Arial"/>
          <w:szCs w:val="24"/>
          <w:lang w:val="es-MX"/>
        </w:rPr>
        <w:t xml:space="preserve">se benefició con </w:t>
      </w:r>
      <w:r w:rsidR="00BA08B9">
        <w:rPr>
          <w:rFonts w:ascii="Arial" w:hAnsi="Arial" w:cs="Arial"/>
          <w:szCs w:val="24"/>
          <w:lang w:val="es-MX"/>
        </w:rPr>
        <w:t>la</w:t>
      </w:r>
      <w:r>
        <w:rPr>
          <w:rFonts w:ascii="Arial" w:hAnsi="Arial" w:cs="Arial"/>
          <w:szCs w:val="24"/>
          <w:lang w:val="es-MX"/>
        </w:rPr>
        <w:t>s</w:t>
      </w:r>
      <w:r w:rsidRPr="00A45FBC">
        <w:rPr>
          <w:rFonts w:ascii="Arial" w:hAnsi="Arial" w:cs="Arial"/>
          <w:szCs w:val="24"/>
          <w:lang w:val="es-MX"/>
        </w:rPr>
        <w:t xml:space="preserve"> </w:t>
      </w:r>
      <w:r w:rsidR="00BA08B9">
        <w:rPr>
          <w:rFonts w:ascii="Arial" w:hAnsi="Arial" w:cs="Arial"/>
          <w:szCs w:val="24"/>
          <w:lang w:val="es-MX"/>
        </w:rPr>
        <w:t xml:space="preserve">tareas </w:t>
      </w:r>
      <w:r>
        <w:rPr>
          <w:rFonts w:ascii="Arial" w:hAnsi="Arial" w:cs="Arial"/>
          <w:szCs w:val="24"/>
          <w:lang w:val="es-MX"/>
        </w:rPr>
        <w:t xml:space="preserve">del actor, </w:t>
      </w:r>
      <w:r w:rsidRPr="00A45FBC">
        <w:rPr>
          <w:rFonts w:ascii="Arial" w:hAnsi="Arial" w:cs="Arial"/>
          <w:szCs w:val="24"/>
        </w:rPr>
        <w:t>queda</w:t>
      </w:r>
      <w:r>
        <w:rPr>
          <w:rFonts w:ascii="Arial" w:hAnsi="Arial" w:cs="Arial"/>
          <w:szCs w:val="24"/>
        </w:rPr>
        <w:t>ndo</w:t>
      </w:r>
      <w:r w:rsidRPr="00A45FBC">
        <w:rPr>
          <w:rFonts w:ascii="Arial" w:hAnsi="Arial" w:cs="Arial"/>
          <w:szCs w:val="24"/>
        </w:rPr>
        <w:t xml:space="preserve"> configurada una relación directa, como se observa en el gráfico, con ambas empresas, quienes deben responder de manera solidaria ante </w:t>
      </w:r>
      <w:r w:rsidR="002502A1">
        <w:rPr>
          <w:rFonts w:ascii="Arial" w:hAnsi="Arial" w:cs="Arial"/>
          <w:szCs w:val="24"/>
        </w:rPr>
        <w:t>e</w:t>
      </w:r>
      <w:r w:rsidRPr="00A45FBC">
        <w:rPr>
          <w:rFonts w:ascii="Arial" w:hAnsi="Arial" w:cs="Arial"/>
          <w:szCs w:val="24"/>
        </w:rPr>
        <w:t xml:space="preserve">l trabajador.  </w:t>
      </w:r>
    </w:p>
    <w:p w:rsidR="003637C2" w:rsidRDefault="003637C2" w:rsidP="008D2548">
      <w:pPr>
        <w:ind w:firstLine="1701"/>
        <w:jc w:val="both"/>
        <w:rPr>
          <w:rFonts w:ascii="Arial" w:hAnsi="Arial" w:cs="Arial"/>
          <w:szCs w:val="24"/>
        </w:rPr>
      </w:pPr>
    </w:p>
    <w:p w:rsidR="003637C2" w:rsidRPr="00A45FBC" w:rsidRDefault="003637C2" w:rsidP="00BA08B9">
      <w:pPr>
        <w:spacing w:line="360" w:lineRule="auto"/>
        <w:ind w:firstLine="1701"/>
        <w:jc w:val="both"/>
        <w:rPr>
          <w:rFonts w:ascii="Arial" w:hAnsi="Arial" w:cs="Arial"/>
          <w:szCs w:val="24"/>
          <w:lang w:val="es-AR" w:eastAsia="es-AR"/>
        </w:rPr>
      </w:pPr>
      <w:r w:rsidRPr="00A45FBC">
        <w:rPr>
          <w:rFonts w:ascii="Arial" w:hAnsi="Arial" w:cs="Arial"/>
          <w:szCs w:val="24"/>
          <w:lang w:val="es-AR" w:eastAsia="es-AR"/>
        </w:rPr>
        <w:t xml:space="preserve">En consecuencia, demostrándose la evidente mera intermediación fraudulenta, propongo confirmar el fallo en cuanto a que el despido indirecto dispuesto por </w:t>
      </w:r>
      <w:r w:rsidR="002502A1">
        <w:rPr>
          <w:rFonts w:ascii="Arial" w:hAnsi="Arial" w:cs="Arial"/>
          <w:szCs w:val="24"/>
          <w:lang w:val="es-AR" w:eastAsia="es-AR"/>
        </w:rPr>
        <w:t>e</w:t>
      </w:r>
      <w:r w:rsidRPr="00A45FBC">
        <w:rPr>
          <w:rFonts w:ascii="Arial" w:hAnsi="Arial" w:cs="Arial"/>
          <w:szCs w:val="24"/>
          <w:lang w:val="es-AR" w:eastAsia="es-AR"/>
        </w:rPr>
        <w:t>l mism</w:t>
      </w:r>
      <w:r w:rsidR="002502A1">
        <w:rPr>
          <w:rFonts w:ascii="Arial" w:hAnsi="Arial" w:cs="Arial"/>
          <w:szCs w:val="24"/>
          <w:lang w:val="es-AR" w:eastAsia="es-AR"/>
        </w:rPr>
        <w:t>o</w:t>
      </w:r>
      <w:r w:rsidRPr="00A45FBC">
        <w:rPr>
          <w:rFonts w:ascii="Arial" w:hAnsi="Arial" w:cs="Arial"/>
          <w:szCs w:val="24"/>
          <w:lang w:val="es-AR" w:eastAsia="es-AR"/>
        </w:rPr>
        <w:t>, devino ajustado a derecho.</w:t>
      </w:r>
    </w:p>
    <w:p w:rsidR="003637C2" w:rsidRPr="00A45FBC" w:rsidRDefault="003637C2" w:rsidP="008D2548">
      <w:pPr>
        <w:ind w:firstLine="1701"/>
        <w:jc w:val="both"/>
        <w:rPr>
          <w:rFonts w:ascii="Arial" w:hAnsi="Arial" w:cs="Arial"/>
          <w:vanish/>
          <w:szCs w:val="24"/>
          <w:lang w:val="es-AR" w:eastAsia="es-AR"/>
        </w:rPr>
      </w:pPr>
      <w:r w:rsidRPr="00A45FBC">
        <w:rPr>
          <w:rFonts w:ascii="Arial" w:hAnsi="Arial" w:cs="Arial"/>
          <w:vanish/>
          <w:szCs w:val="24"/>
          <w:lang w:val="es-AR" w:eastAsia="es-AR"/>
        </w:rPr>
        <w:t>Cuando la relación de trabajo entre la empresa de servicios eventuales y el trabajador fuere permanente y discontinua, la prestación de servicios deberá sujetarse a las siguientes condiciones:</w:t>
      </w:r>
    </w:p>
    <w:p w:rsidR="003637C2" w:rsidRPr="00A45FBC" w:rsidRDefault="003637C2" w:rsidP="008D2548">
      <w:pPr>
        <w:ind w:firstLine="1701"/>
        <w:jc w:val="both"/>
        <w:rPr>
          <w:rFonts w:ascii="Arial" w:hAnsi="Arial" w:cs="Arial"/>
          <w:vanish/>
          <w:szCs w:val="24"/>
          <w:lang w:val="es-AR" w:eastAsia="es-AR"/>
        </w:rPr>
      </w:pPr>
      <w:r w:rsidRPr="00A45FBC">
        <w:rPr>
          <w:rFonts w:ascii="Arial" w:hAnsi="Arial" w:cs="Arial"/>
          <w:vanish/>
          <w:szCs w:val="24"/>
          <w:lang w:val="es-AR" w:eastAsia="es-AR"/>
        </w:rPr>
        <w:t>a)El período de suspensión entre las asignaciones para prestar servicios bajo la modalidad eventual en las empresas usuarias, no podrá superar los CUARENTA Y CINCO (45) días corridos o los NOVENTA (90) días, alternados en UN (1) año aniversario.</w:t>
      </w:r>
    </w:p>
    <w:p w:rsidR="003637C2" w:rsidRPr="00A45FBC" w:rsidRDefault="003637C2" w:rsidP="008D2548">
      <w:pPr>
        <w:ind w:firstLine="1701"/>
        <w:jc w:val="both"/>
        <w:rPr>
          <w:rFonts w:ascii="Arial" w:hAnsi="Arial" w:cs="Arial"/>
          <w:vanish/>
          <w:szCs w:val="24"/>
          <w:lang w:val="es-AR" w:eastAsia="es-AR"/>
        </w:rPr>
      </w:pPr>
      <w:r w:rsidRPr="00A45FBC">
        <w:rPr>
          <w:rFonts w:ascii="Arial" w:hAnsi="Arial" w:cs="Arial"/>
          <w:vanish/>
          <w:szCs w:val="24"/>
          <w:lang w:val="es-AR" w:eastAsia="es-AR"/>
        </w:rPr>
        <w:t>b)El nuevo destino de trabajo que otorgue la empresa de servicios eventuales podrá comprender otra actividad o convenio colectivo sin menoscabo de los derechos correspondientes del trabajador.</w:t>
      </w:r>
    </w:p>
    <w:p w:rsidR="003637C2" w:rsidRPr="00A45FBC" w:rsidRDefault="003637C2" w:rsidP="008D2548">
      <w:pPr>
        <w:ind w:firstLine="1701"/>
        <w:jc w:val="both"/>
        <w:rPr>
          <w:rFonts w:ascii="Arial" w:hAnsi="Arial" w:cs="Arial"/>
          <w:vanish/>
          <w:szCs w:val="24"/>
          <w:lang w:val="es-AR" w:eastAsia="es-AR"/>
        </w:rPr>
      </w:pPr>
      <w:r w:rsidRPr="00A45FBC">
        <w:rPr>
          <w:rFonts w:ascii="Arial" w:hAnsi="Arial" w:cs="Arial"/>
          <w:vanish/>
          <w:szCs w:val="24"/>
          <w:lang w:val="es-AR" w:eastAsia="es-AR"/>
        </w:rPr>
        <w:t>c)El nuevo destino de trabajo que otorgue la empresa de servicios eventuales podrá modificar el régimen horario, pero el trabajador no estará obligado a aceptar un trabajo nocturno o insalubre, o a tiempo total o parcial cuando no lo haya aceptado anteriormente.</w:t>
      </w:r>
    </w:p>
    <w:p w:rsidR="003637C2" w:rsidRPr="00A45FBC" w:rsidRDefault="003637C2" w:rsidP="008D2548">
      <w:pPr>
        <w:ind w:firstLine="1701"/>
        <w:jc w:val="both"/>
        <w:rPr>
          <w:rFonts w:ascii="Arial" w:hAnsi="Arial" w:cs="Arial"/>
          <w:szCs w:val="24"/>
        </w:rPr>
      </w:pPr>
    </w:p>
    <w:p w:rsidR="003637C2" w:rsidRPr="00A45FBC" w:rsidRDefault="003637C2" w:rsidP="008D2548">
      <w:pPr>
        <w:ind w:firstLine="1701"/>
        <w:jc w:val="both"/>
        <w:rPr>
          <w:rFonts w:ascii="Arial" w:hAnsi="Arial" w:cs="Arial"/>
          <w:szCs w:val="24"/>
          <w:lang w:val="es-AR"/>
        </w:rPr>
      </w:pPr>
      <w:r w:rsidRPr="00A45FBC">
        <w:rPr>
          <w:rFonts w:ascii="Arial" w:hAnsi="Arial" w:cs="Arial"/>
          <w:szCs w:val="24"/>
          <w:lang w:val="es-MX"/>
        </w:rPr>
        <w:t xml:space="preserve">Destaco asimismo, que la inexistencia de daño no se vincula con la existencia o no de fraude. El art. 136 L.C.T., establece que, “sin perjuicio de lo dispuesto en los arts. 29 </w:t>
      </w:r>
      <w:proofErr w:type="gramStart"/>
      <w:r w:rsidRPr="00A45FBC">
        <w:rPr>
          <w:rFonts w:ascii="Arial" w:hAnsi="Arial" w:cs="Arial"/>
          <w:szCs w:val="24"/>
          <w:lang w:val="es-MX"/>
        </w:rPr>
        <w:t>y</w:t>
      </w:r>
      <w:proofErr w:type="gramEnd"/>
      <w:r w:rsidRPr="00A45FBC">
        <w:rPr>
          <w:rFonts w:ascii="Arial" w:hAnsi="Arial" w:cs="Arial"/>
          <w:szCs w:val="24"/>
          <w:lang w:val="es-MX"/>
        </w:rPr>
        <w:t xml:space="preserve"> 30 de esta ley los trabajadores contratados por contratistas o intermediarios tendrán derecho a exigir al empleador principal, solidario, para los cuales dichos </w:t>
      </w:r>
      <w:r w:rsidRPr="00A45FBC">
        <w:rPr>
          <w:rFonts w:ascii="Arial" w:hAnsi="Arial" w:cs="Arial"/>
          <w:szCs w:val="24"/>
          <w:lang w:val="es-MX"/>
        </w:rPr>
        <w:lastRenderedPageBreak/>
        <w:t>contratistas o intermediarios presten servicios o ejecuten obras, que retengan, de lo que deben percibir éstos, y les hagan pago del importe de lo adeudado en concepto de remuneraciones u otros derechos apreciables en dinero provenientes de la relación laboral. E</w:t>
      </w:r>
      <w:r w:rsidRPr="00A45FBC">
        <w:rPr>
          <w:rFonts w:ascii="Arial" w:hAnsi="Arial" w:cs="Arial"/>
          <w:vanish/>
          <w:szCs w:val="24"/>
          <w:lang w:val="es-AR"/>
        </w:rPr>
        <w:t>Sin perjuicio de lo dispuesto en los arts. 29 y 30 de esta ley los trabajadores contratados por contratistas o intermediarios tendrán derecho a exigir al empleador principal, solidario, para los cuales dichos contratistas o intermediarios presten servicios o ejecuten obras, que retengan, de lo que deben percibir éstos, y les hagan pago del importe de lo adeudado en concepto de remuneraciones u otros derechos apreciables en dinero provenientes de la relación laboral.Sin perjuicio de lo dispuesto en los arts. 29 y 30 de esta ley los trabajadores contratados por contratistas o intermediarios tendrán derecho a exigir al empleador principal, solidario, para los cuales dichos contratistas o intermediarios presten servicios o ejecuten obras, que retengan, de lo que deben percibir éstos, y les hagan pago del importe de lo adeudado en concepto de remuneraciones u otros derechos apreciables en dinero provenientes de la relación laboral.</w:t>
      </w:r>
      <w:r w:rsidRPr="00A45FBC">
        <w:rPr>
          <w:rFonts w:ascii="Arial" w:hAnsi="Arial" w:cs="Arial"/>
          <w:szCs w:val="24"/>
          <w:lang w:val="es-AR"/>
        </w:rPr>
        <w:t>l empleador principal solidario podrá, asimismo, retener de lo que deben percibir los contratistas o intermediarios, los importes que éstos adeudaren a los organismos de seguridad social con motivo de la relación laboral con los trabajadores contratados por dichos contratistas o intermediarios, que deberá depositar a la orden de los correspondientes organismos dentro de los 15 días de retenidos. La retención procederá aunque los contratistas o intermediarios no adeudaren a los trabajadores importe alguno por los conceptos indicados en el párrafo anterior”. Por lo tanto, la última parte del art. 136 de la L.C.T., habilita retenciones aún sin reclamo, ni deuda,  sin necesidad de que haya mediado petición alguna de parte de</w:t>
      </w:r>
      <w:r>
        <w:rPr>
          <w:rFonts w:ascii="Arial" w:hAnsi="Arial" w:cs="Arial"/>
          <w:szCs w:val="24"/>
          <w:lang w:val="es-AR"/>
        </w:rPr>
        <w:t xml:space="preserve"> </w:t>
      </w:r>
      <w:r w:rsidRPr="00A45FBC">
        <w:rPr>
          <w:rFonts w:ascii="Arial" w:hAnsi="Arial" w:cs="Arial"/>
          <w:szCs w:val="24"/>
          <w:lang w:val="es-AR"/>
        </w:rPr>
        <w:t>l</w:t>
      </w:r>
      <w:r>
        <w:rPr>
          <w:rFonts w:ascii="Arial" w:hAnsi="Arial" w:cs="Arial"/>
          <w:szCs w:val="24"/>
          <w:lang w:val="es-AR"/>
        </w:rPr>
        <w:t>a</w:t>
      </w:r>
      <w:r w:rsidRPr="00A45FBC">
        <w:rPr>
          <w:rFonts w:ascii="Arial" w:hAnsi="Arial" w:cs="Arial"/>
          <w:szCs w:val="24"/>
          <w:lang w:val="es-AR"/>
        </w:rPr>
        <w:t xml:space="preserve"> trabajador</w:t>
      </w:r>
      <w:r>
        <w:rPr>
          <w:rFonts w:ascii="Arial" w:hAnsi="Arial" w:cs="Arial"/>
          <w:szCs w:val="24"/>
          <w:lang w:val="es-AR"/>
        </w:rPr>
        <w:t>a</w:t>
      </w:r>
      <w:r w:rsidRPr="00A45FBC">
        <w:rPr>
          <w:rFonts w:ascii="Arial" w:hAnsi="Arial" w:cs="Arial"/>
          <w:szCs w:val="24"/>
          <w:lang w:val="es-AR"/>
        </w:rPr>
        <w:t>.</w:t>
      </w:r>
    </w:p>
    <w:p w:rsidR="003637C2" w:rsidRPr="00A45FBC" w:rsidRDefault="003637C2" w:rsidP="008D2548">
      <w:pPr>
        <w:ind w:firstLine="1701"/>
        <w:jc w:val="both"/>
        <w:rPr>
          <w:rFonts w:ascii="Arial" w:hAnsi="Arial" w:cs="Arial"/>
          <w:szCs w:val="24"/>
          <w:lang w:val="es-AR"/>
        </w:rPr>
      </w:pPr>
    </w:p>
    <w:p w:rsidR="003637C2" w:rsidRPr="00A45FBC" w:rsidRDefault="003637C2" w:rsidP="00BA08B9">
      <w:pPr>
        <w:spacing w:line="360" w:lineRule="auto"/>
        <w:ind w:firstLine="1701"/>
        <w:jc w:val="both"/>
        <w:rPr>
          <w:rFonts w:ascii="Arial" w:hAnsi="Arial" w:cs="Arial"/>
          <w:szCs w:val="24"/>
        </w:rPr>
      </w:pPr>
      <w:r w:rsidRPr="00A45FBC">
        <w:rPr>
          <w:rFonts w:ascii="Arial" w:hAnsi="Arial" w:cs="Arial"/>
          <w:szCs w:val="24"/>
        </w:rPr>
        <w:t xml:space="preserve">En tal carácter, corresponde confirmar las indemnizaciones derivadas del despido en que se colocó </w:t>
      </w:r>
      <w:r w:rsidR="002502A1">
        <w:rPr>
          <w:rFonts w:ascii="Arial" w:hAnsi="Arial" w:cs="Arial"/>
          <w:szCs w:val="24"/>
        </w:rPr>
        <w:t>e</w:t>
      </w:r>
      <w:r w:rsidRPr="00A45FBC">
        <w:rPr>
          <w:rFonts w:ascii="Arial" w:hAnsi="Arial" w:cs="Arial"/>
          <w:szCs w:val="24"/>
        </w:rPr>
        <w:t>l actor en forma justificada (arts. 232, 233 y 245 de la LCT).</w:t>
      </w:r>
    </w:p>
    <w:p w:rsidR="003637C2" w:rsidRPr="00A45FBC" w:rsidRDefault="003637C2" w:rsidP="008D2548">
      <w:pPr>
        <w:ind w:firstLine="1701"/>
        <w:jc w:val="both"/>
        <w:rPr>
          <w:rFonts w:ascii="Arial" w:hAnsi="Arial" w:cs="Arial"/>
          <w:szCs w:val="24"/>
        </w:rPr>
      </w:pPr>
    </w:p>
    <w:p w:rsidR="003637C2" w:rsidRPr="00A45FBC" w:rsidRDefault="003637C2" w:rsidP="00FE2DF1">
      <w:pPr>
        <w:spacing w:line="360" w:lineRule="auto"/>
        <w:ind w:firstLine="1701"/>
        <w:jc w:val="both"/>
        <w:rPr>
          <w:rFonts w:ascii="Arial" w:hAnsi="Arial" w:cs="Arial"/>
          <w:szCs w:val="24"/>
        </w:rPr>
      </w:pPr>
      <w:r w:rsidRPr="00A45FBC">
        <w:rPr>
          <w:rFonts w:ascii="Arial" w:hAnsi="Arial" w:cs="Arial"/>
          <w:szCs w:val="24"/>
        </w:rPr>
        <w:t xml:space="preserve">En cuanto a las multas de la ley 24.013, teniendo en cuenta la irregularidad registral en que incurrieron las accionadas, conforme a los fundamentos que he desarrollado a lo largo de mi voto, corresponde mantener el progreso de las multas previstas en la ley 24.013. </w:t>
      </w:r>
      <w:r w:rsidRPr="00A45FBC">
        <w:rPr>
          <w:rFonts w:ascii="Arial" w:hAnsi="Arial" w:cs="Arial"/>
          <w:szCs w:val="24"/>
        </w:rPr>
        <w:tab/>
      </w:r>
    </w:p>
    <w:p w:rsidR="003637C2" w:rsidRPr="00A45FBC" w:rsidRDefault="003637C2" w:rsidP="008D2548">
      <w:pPr>
        <w:ind w:firstLine="1701"/>
        <w:jc w:val="both"/>
        <w:rPr>
          <w:rFonts w:ascii="Arial" w:hAnsi="Arial" w:cs="Arial"/>
          <w:szCs w:val="24"/>
        </w:rPr>
      </w:pPr>
      <w:r w:rsidRPr="00A45FBC">
        <w:rPr>
          <w:rFonts w:ascii="Arial" w:hAnsi="Arial" w:cs="Arial"/>
          <w:szCs w:val="24"/>
        </w:rPr>
        <w:tab/>
      </w:r>
    </w:p>
    <w:p w:rsidR="003637C2" w:rsidRPr="00A45FBC" w:rsidRDefault="003637C2" w:rsidP="008D2548">
      <w:pPr>
        <w:ind w:firstLine="1701"/>
        <w:jc w:val="both"/>
        <w:rPr>
          <w:rFonts w:ascii="Arial" w:hAnsi="Arial" w:cs="Arial"/>
          <w:szCs w:val="24"/>
        </w:rPr>
      </w:pPr>
      <w:r w:rsidRPr="00A45FBC">
        <w:rPr>
          <w:rFonts w:ascii="Arial" w:hAnsi="Arial" w:cs="Arial"/>
          <w:szCs w:val="24"/>
        </w:rPr>
        <w:t>Por ello, auspicio confirmar la sentencia apelada, también en este aspecto.</w:t>
      </w:r>
    </w:p>
    <w:p w:rsidR="003637C2" w:rsidRPr="00A45FBC" w:rsidRDefault="003637C2" w:rsidP="008D2548">
      <w:pPr>
        <w:ind w:firstLine="1701"/>
        <w:jc w:val="both"/>
        <w:rPr>
          <w:rFonts w:ascii="Arial" w:hAnsi="Arial" w:cs="Arial"/>
          <w:szCs w:val="24"/>
        </w:rPr>
      </w:pPr>
    </w:p>
    <w:p w:rsidR="003637C2" w:rsidRDefault="003637C2" w:rsidP="00A42307">
      <w:pPr>
        <w:spacing w:line="360" w:lineRule="auto"/>
        <w:ind w:firstLine="1701"/>
        <w:jc w:val="both"/>
        <w:rPr>
          <w:rFonts w:ascii="Arial" w:hAnsi="Arial" w:cs="Arial"/>
          <w:szCs w:val="24"/>
        </w:rPr>
      </w:pPr>
      <w:r w:rsidRPr="00A45FBC">
        <w:rPr>
          <w:rFonts w:ascii="Arial" w:hAnsi="Arial" w:cs="Arial"/>
          <w:szCs w:val="24"/>
        </w:rPr>
        <w:t xml:space="preserve">Del mismo modo concluyo, en lo que respecta a la multa prevista en el art. 45 de la ley 25.345, ya que no </w:t>
      </w:r>
      <w:r w:rsidR="000874F3">
        <w:rPr>
          <w:rFonts w:ascii="Arial" w:hAnsi="Arial" w:cs="Arial"/>
          <w:szCs w:val="24"/>
        </w:rPr>
        <w:t xml:space="preserve">se </w:t>
      </w:r>
      <w:r w:rsidRPr="00A45FBC">
        <w:rPr>
          <w:rFonts w:ascii="Arial" w:hAnsi="Arial" w:cs="Arial"/>
          <w:szCs w:val="24"/>
        </w:rPr>
        <w:t>consignó la real situación de la relación laboral.</w:t>
      </w:r>
    </w:p>
    <w:p w:rsidR="000874F3" w:rsidRPr="00A45FBC" w:rsidRDefault="000874F3" w:rsidP="008D2548">
      <w:pPr>
        <w:ind w:firstLine="1701"/>
        <w:jc w:val="both"/>
        <w:rPr>
          <w:rFonts w:ascii="Arial" w:hAnsi="Arial" w:cs="Arial"/>
          <w:szCs w:val="24"/>
        </w:rPr>
      </w:pPr>
    </w:p>
    <w:p w:rsidR="000874F3" w:rsidRPr="00BD71CC" w:rsidRDefault="000874F3" w:rsidP="008D2548">
      <w:pPr>
        <w:ind w:firstLine="1701"/>
        <w:jc w:val="both"/>
        <w:rPr>
          <w:rFonts w:ascii="Arial" w:hAnsi="Arial" w:cs="Arial"/>
          <w:szCs w:val="24"/>
          <w:lang w:val="es-AR"/>
        </w:rPr>
      </w:pPr>
      <w:r>
        <w:rPr>
          <w:rFonts w:ascii="Arial" w:hAnsi="Arial" w:cs="Arial"/>
          <w:szCs w:val="24"/>
          <w:lang w:val="es-AR"/>
        </w:rPr>
        <w:t>C</w:t>
      </w:r>
      <w:r w:rsidRPr="00BD71CC">
        <w:rPr>
          <w:rFonts w:ascii="Arial" w:hAnsi="Arial" w:cs="Arial"/>
          <w:szCs w:val="24"/>
          <w:lang w:val="es-AR"/>
        </w:rPr>
        <w:t>abe señalar que el art. 80 de la LCT dispone, que al momento de la extinción del contrato de trabajo, se entregue al trabajador un certificado de trabajo, conteniendo las indicaciones sobre el tiempo de prestación de servicios, la naturaleza de éstos, constancias de los sueldos percibidos, y de los aportes y contribuciones efectuados con destino a los organismos de seguridad social.</w:t>
      </w:r>
    </w:p>
    <w:p w:rsidR="000874F3" w:rsidRDefault="000874F3" w:rsidP="008D2548">
      <w:pPr>
        <w:ind w:firstLine="1701"/>
        <w:jc w:val="both"/>
        <w:rPr>
          <w:rFonts w:ascii="Arial" w:hAnsi="Arial" w:cs="Arial"/>
          <w:szCs w:val="24"/>
          <w:highlight w:val="yellow"/>
          <w:lang w:val="es-AR"/>
        </w:rPr>
      </w:pPr>
    </w:p>
    <w:p w:rsidR="00A42307" w:rsidRDefault="000874F3" w:rsidP="00A42307">
      <w:pPr>
        <w:spacing w:line="360" w:lineRule="auto"/>
        <w:ind w:firstLine="1701"/>
        <w:jc w:val="both"/>
        <w:rPr>
          <w:rFonts w:ascii="Arial" w:eastAsiaTheme="minorHAnsi" w:hAnsi="Arial" w:cs="Arial"/>
          <w:szCs w:val="24"/>
          <w:lang w:eastAsia="en-US"/>
        </w:rPr>
      </w:pPr>
      <w:r w:rsidRPr="00BD71CC">
        <w:rPr>
          <w:rFonts w:ascii="Arial" w:hAnsi="Arial" w:cs="Arial"/>
          <w:szCs w:val="24"/>
          <w:lang w:val="es-AR"/>
        </w:rPr>
        <w:t xml:space="preserve">De ello y en vinculación con la presente causa, se deriva que, </w:t>
      </w:r>
      <w:r>
        <w:rPr>
          <w:rFonts w:ascii="Arial" w:hAnsi="Arial" w:cs="Arial"/>
          <w:szCs w:val="24"/>
          <w:lang w:val="es-AR"/>
        </w:rPr>
        <w:t>e</w:t>
      </w:r>
      <w:r w:rsidRPr="00BD71CC">
        <w:rPr>
          <w:rFonts w:ascii="Arial" w:hAnsi="Arial" w:cs="Arial"/>
          <w:szCs w:val="24"/>
        </w:rPr>
        <w:t>l S</w:t>
      </w:r>
      <w:r>
        <w:rPr>
          <w:rFonts w:ascii="Arial" w:hAnsi="Arial" w:cs="Arial"/>
          <w:szCs w:val="24"/>
        </w:rPr>
        <w:t>r</w:t>
      </w:r>
      <w:r w:rsidRPr="00BD71CC">
        <w:rPr>
          <w:rFonts w:ascii="Arial" w:hAnsi="Arial" w:cs="Arial"/>
          <w:szCs w:val="24"/>
        </w:rPr>
        <w:t xml:space="preserve">. </w:t>
      </w:r>
      <w:proofErr w:type="spellStart"/>
      <w:r w:rsidR="00A42307">
        <w:rPr>
          <w:rFonts w:ascii="Arial" w:hAnsi="Arial" w:cs="Arial"/>
          <w:szCs w:val="24"/>
        </w:rPr>
        <w:t>Podesta</w:t>
      </w:r>
      <w:proofErr w:type="spellEnd"/>
      <w:r w:rsidRPr="00BD71CC">
        <w:rPr>
          <w:rFonts w:ascii="Arial" w:hAnsi="Arial" w:cs="Arial"/>
          <w:szCs w:val="24"/>
        </w:rPr>
        <w:t xml:space="preserve"> </w:t>
      </w:r>
      <w:r w:rsidRPr="00BD71CC">
        <w:rPr>
          <w:rFonts w:ascii="Arial" w:eastAsiaTheme="minorHAnsi" w:hAnsi="Arial" w:cs="Arial"/>
          <w:szCs w:val="24"/>
          <w:lang w:eastAsia="en-US"/>
        </w:rPr>
        <w:t>intimó</w:t>
      </w:r>
      <w:r w:rsidR="00A42307">
        <w:rPr>
          <w:rFonts w:ascii="Arial" w:eastAsiaTheme="minorHAnsi" w:hAnsi="Arial" w:cs="Arial"/>
          <w:szCs w:val="24"/>
          <w:lang w:eastAsia="en-US"/>
        </w:rPr>
        <w:t xml:space="preserve"> en el plazo de 48 horas</w:t>
      </w:r>
      <w:r w:rsidRPr="00BD71CC">
        <w:rPr>
          <w:rFonts w:ascii="Arial" w:eastAsiaTheme="minorHAnsi" w:hAnsi="Arial" w:cs="Arial"/>
          <w:szCs w:val="24"/>
          <w:lang w:eastAsia="en-US"/>
        </w:rPr>
        <w:t xml:space="preserve">, la entrega de certificados de trabajo </w:t>
      </w:r>
      <w:r w:rsidR="00A42307">
        <w:rPr>
          <w:rFonts w:ascii="Arial" w:eastAsiaTheme="minorHAnsi" w:hAnsi="Arial" w:cs="Arial"/>
          <w:szCs w:val="24"/>
          <w:lang w:eastAsia="en-US"/>
        </w:rPr>
        <w:t xml:space="preserve">a las accionadas, </w:t>
      </w:r>
      <w:r w:rsidRPr="00BD71CC">
        <w:rPr>
          <w:rFonts w:ascii="Arial" w:eastAsiaTheme="minorHAnsi" w:hAnsi="Arial" w:cs="Arial"/>
          <w:szCs w:val="24"/>
          <w:lang w:eastAsia="en-US"/>
        </w:rPr>
        <w:t>el día</w:t>
      </w:r>
      <w:r w:rsidR="00A42307">
        <w:rPr>
          <w:rFonts w:ascii="Arial" w:eastAsiaTheme="minorHAnsi" w:hAnsi="Arial" w:cs="Arial"/>
          <w:szCs w:val="24"/>
          <w:lang w:eastAsia="en-US"/>
        </w:rPr>
        <w:t xml:space="preserve"> que se consideró despedido.</w:t>
      </w:r>
    </w:p>
    <w:p w:rsidR="00A42307" w:rsidRDefault="00A42307" w:rsidP="008D2548">
      <w:pPr>
        <w:ind w:firstLine="1701"/>
        <w:jc w:val="both"/>
        <w:rPr>
          <w:rFonts w:ascii="Arial" w:eastAsiaTheme="minorHAnsi" w:hAnsi="Arial" w:cs="Arial"/>
          <w:szCs w:val="24"/>
          <w:lang w:eastAsia="en-US"/>
        </w:rPr>
      </w:pPr>
    </w:p>
    <w:p w:rsidR="00A42307" w:rsidRPr="00A42307" w:rsidRDefault="00A42307" w:rsidP="00A42307">
      <w:pPr>
        <w:ind w:firstLine="1701"/>
        <w:jc w:val="both"/>
        <w:rPr>
          <w:rFonts w:ascii="Arial" w:eastAsiaTheme="minorHAnsi" w:hAnsi="Arial" w:cs="Arial"/>
          <w:szCs w:val="24"/>
          <w:lang w:val="es-AR" w:eastAsia="en-US"/>
        </w:rPr>
      </w:pPr>
      <w:r w:rsidRPr="00A42307">
        <w:rPr>
          <w:rFonts w:ascii="Arial" w:eastAsiaTheme="minorHAnsi" w:hAnsi="Arial" w:cs="Arial"/>
          <w:szCs w:val="24"/>
          <w:lang w:val="es-AR" w:eastAsia="en-US"/>
        </w:rPr>
        <w:t>De ello y en vinculación con la presente causa, se deriva que, e</w:t>
      </w:r>
      <w:r w:rsidRPr="00A42307">
        <w:rPr>
          <w:rFonts w:ascii="Arial" w:eastAsiaTheme="minorHAnsi" w:hAnsi="Arial" w:cs="Arial"/>
          <w:szCs w:val="24"/>
          <w:lang w:eastAsia="en-US"/>
        </w:rPr>
        <w:t xml:space="preserve">l Sr. </w:t>
      </w:r>
      <w:proofErr w:type="spellStart"/>
      <w:r>
        <w:rPr>
          <w:rFonts w:ascii="Arial" w:hAnsi="Arial" w:cs="Arial"/>
          <w:szCs w:val="24"/>
        </w:rPr>
        <w:t>Podesta</w:t>
      </w:r>
      <w:proofErr w:type="spellEnd"/>
      <w:r w:rsidRPr="00BD71CC">
        <w:rPr>
          <w:rFonts w:ascii="Arial" w:hAnsi="Arial" w:cs="Arial"/>
          <w:szCs w:val="24"/>
        </w:rPr>
        <w:t xml:space="preserve"> </w:t>
      </w:r>
      <w:r w:rsidRPr="00A42307">
        <w:rPr>
          <w:rFonts w:ascii="Arial" w:eastAsiaTheme="minorHAnsi" w:hAnsi="Arial" w:cs="Arial"/>
          <w:szCs w:val="24"/>
          <w:lang w:eastAsia="en-US"/>
        </w:rPr>
        <w:t xml:space="preserve">no </w:t>
      </w:r>
      <w:r w:rsidRPr="00A42307">
        <w:rPr>
          <w:rFonts w:ascii="Arial" w:eastAsiaTheme="minorHAnsi" w:hAnsi="Arial" w:cs="Arial"/>
          <w:szCs w:val="24"/>
          <w:lang w:val="es-AR" w:eastAsia="en-US"/>
        </w:rPr>
        <w:t>cumplió con los requisitos establecidos por el Decreto 146/01.</w:t>
      </w:r>
    </w:p>
    <w:p w:rsidR="00A42307" w:rsidRPr="00A42307" w:rsidRDefault="00A42307" w:rsidP="00A42307">
      <w:pPr>
        <w:ind w:firstLine="1701"/>
        <w:jc w:val="both"/>
        <w:rPr>
          <w:rFonts w:ascii="Arial" w:eastAsiaTheme="minorHAnsi" w:hAnsi="Arial" w:cs="Arial"/>
          <w:szCs w:val="24"/>
          <w:lang w:val="es-AR" w:eastAsia="en-US"/>
        </w:rPr>
      </w:pPr>
    </w:p>
    <w:p w:rsidR="00A42307" w:rsidRPr="00A42307" w:rsidRDefault="00A42307" w:rsidP="00A42307">
      <w:pPr>
        <w:ind w:firstLine="1701"/>
        <w:jc w:val="both"/>
        <w:rPr>
          <w:rFonts w:ascii="Arial" w:eastAsiaTheme="minorHAnsi" w:hAnsi="Arial" w:cs="Arial"/>
          <w:szCs w:val="24"/>
          <w:lang w:val="es-AR" w:eastAsia="en-US"/>
        </w:rPr>
      </w:pPr>
      <w:r w:rsidRPr="00A42307">
        <w:rPr>
          <w:rFonts w:ascii="Arial" w:eastAsiaTheme="minorHAnsi" w:hAnsi="Arial" w:cs="Arial"/>
          <w:szCs w:val="24"/>
          <w:lang w:val="es-AR" w:eastAsia="en-US"/>
        </w:rPr>
        <w:t xml:space="preserve">Sin perjuicio, de ello, entiendo que el mismo resulta inconstitucional. </w:t>
      </w:r>
    </w:p>
    <w:p w:rsidR="00A42307" w:rsidRPr="00A42307" w:rsidRDefault="00A42307" w:rsidP="00A42307">
      <w:pPr>
        <w:ind w:firstLine="1701"/>
        <w:jc w:val="both"/>
        <w:rPr>
          <w:rFonts w:ascii="Arial" w:eastAsiaTheme="minorHAnsi" w:hAnsi="Arial" w:cs="Arial"/>
          <w:szCs w:val="24"/>
          <w:lang w:val="es-AR" w:eastAsia="en-US"/>
        </w:rPr>
      </w:pPr>
    </w:p>
    <w:p w:rsidR="00A42307" w:rsidRPr="00A42307" w:rsidRDefault="00A42307" w:rsidP="00A42307">
      <w:pPr>
        <w:ind w:firstLine="1701"/>
        <w:jc w:val="both"/>
        <w:rPr>
          <w:rFonts w:ascii="Arial" w:eastAsiaTheme="minorHAnsi" w:hAnsi="Arial" w:cs="Arial"/>
          <w:szCs w:val="24"/>
          <w:lang w:val="es-AR" w:eastAsia="en-US"/>
        </w:rPr>
      </w:pPr>
      <w:r w:rsidRPr="00A42307">
        <w:rPr>
          <w:rFonts w:ascii="Arial" w:eastAsiaTheme="minorHAnsi" w:hAnsi="Arial" w:cs="Arial"/>
          <w:szCs w:val="24"/>
          <w:lang w:val="es-AR" w:eastAsia="en-US"/>
        </w:rPr>
        <w:lastRenderedPageBreak/>
        <w:t xml:space="preserve">En efecto, en este sentido me expedí como Juez de Primera Instancia, en autos “Coronel </w:t>
      </w:r>
      <w:proofErr w:type="spellStart"/>
      <w:r w:rsidRPr="00A42307">
        <w:rPr>
          <w:rFonts w:ascii="Arial" w:eastAsiaTheme="minorHAnsi" w:hAnsi="Arial" w:cs="Arial"/>
          <w:szCs w:val="24"/>
          <w:lang w:val="es-AR" w:eastAsia="en-US"/>
        </w:rPr>
        <w:t>Olicino</w:t>
      </w:r>
      <w:proofErr w:type="spellEnd"/>
      <w:r w:rsidRPr="00A42307">
        <w:rPr>
          <w:rFonts w:ascii="Arial" w:eastAsiaTheme="minorHAnsi" w:hAnsi="Arial" w:cs="Arial"/>
          <w:szCs w:val="24"/>
          <w:lang w:val="es-AR" w:eastAsia="en-US"/>
        </w:rPr>
        <w:t xml:space="preserve">, María Lourdes Antonia c/ Jumbo </w:t>
      </w:r>
      <w:proofErr w:type="spellStart"/>
      <w:r w:rsidRPr="00A42307">
        <w:rPr>
          <w:rFonts w:ascii="Arial" w:eastAsiaTheme="minorHAnsi" w:hAnsi="Arial" w:cs="Arial"/>
          <w:szCs w:val="24"/>
          <w:lang w:val="es-AR" w:eastAsia="en-US"/>
        </w:rPr>
        <w:t>Retail</w:t>
      </w:r>
      <w:proofErr w:type="spellEnd"/>
      <w:r w:rsidRPr="00A42307">
        <w:rPr>
          <w:rFonts w:ascii="Arial" w:eastAsiaTheme="minorHAnsi" w:hAnsi="Arial" w:cs="Arial"/>
          <w:szCs w:val="24"/>
          <w:lang w:val="es-AR" w:eastAsia="en-US"/>
        </w:rPr>
        <w:t xml:space="preserve"> Argentina SA” (sentencia Nº 2.721 del 22.3.10) y sostuve que comparto la jurisprudencia que tiene dicho que, el decreto 146/01, que en su art. 3, reglamentando el art. 45 de la ley 25345 expresa: "que el trabajador quedará habilitado para remitir el requerimiento fehaciente al que se hace alusión en el artículo que se reglamenta, cuando el empleador no hubiere hecho entrega de las constancias o el certificado previstos en los ap. 2 y 3 del art. 80 LCT dentro de los 30 días corridos de extinguido el contrato de trabajo" constituye un claro exceso reglamentario, desde que el art. 45 de la ley reglamentada nada indica al respecto. El art. 80 LCT señala que el empleador está obligado a entregar certificados de trabajo cuando el trabajador lo requiriese a la época de extinción de la relación, y durante el tiempo de la relación cuando median causas razonables, y luego otorga una plazo de dos días hábiles desde el día siguiente a la intimación fehaciente al empleador, sancionándolo con una indemnización especial en caso de incumplimiento. Es por ello que a la luz del art. 99 inc. 2 de la CN que atribuye al Presidente de la Nación "expedir instrucciones y reglamentos que sean necesarios para la ejecución de las leyes de la Nación, cuidando de no alterar su espíritu con excepciones reglamentarias", el art. 3 del decreto 146/01 es inconstitucional. (De voto del Dr. Capón Filas, en mayoría), CNAT Sala VI  </w:t>
      </w:r>
      <w:proofErr w:type="spellStart"/>
      <w:r w:rsidRPr="00A42307">
        <w:rPr>
          <w:rFonts w:ascii="Arial" w:eastAsiaTheme="minorHAnsi" w:hAnsi="Arial" w:cs="Arial"/>
          <w:szCs w:val="24"/>
          <w:lang w:val="es-AR" w:eastAsia="en-US"/>
        </w:rPr>
        <w:t>sent</w:t>
      </w:r>
      <w:proofErr w:type="spellEnd"/>
      <w:r w:rsidRPr="00A42307">
        <w:rPr>
          <w:rFonts w:ascii="Arial" w:eastAsiaTheme="minorHAnsi" w:hAnsi="Arial" w:cs="Arial"/>
          <w:szCs w:val="24"/>
          <w:lang w:val="es-AR" w:eastAsia="en-US"/>
        </w:rPr>
        <w:t xml:space="preserve">. </w:t>
      </w:r>
      <w:proofErr w:type="gramStart"/>
      <w:r w:rsidRPr="00A42307">
        <w:rPr>
          <w:rFonts w:ascii="Arial" w:eastAsiaTheme="minorHAnsi" w:hAnsi="Arial" w:cs="Arial"/>
          <w:szCs w:val="24"/>
          <w:lang w:val="es-AR" w:eastAsia="en-US"/>
        </w:rPr>
        <w:t>del</w:t>
      </w:r>
      <w:proofErr w:type="gramEnd"/>
      <w:r w:rsidRPr="00A42307">
        <w:rPr>
          <w:rFonts w:ascii="Arial" w:eastAsiaTheme="minorHAnsi" w:hAnsi="Arial" w:cs="Arial"/>
          <w:szCs w:val="24"/>
          <w:lang w:val="es-AR" w:eastAsia="en-US"/>
        </w:rPr>
        <w:t xml:space="preserve"> 2/4/04  "Díaz, Andrés c/ Carnicerías Fresco </w:t>
      </w:r>
      <w:proofErr w:type="spellStart"/>
      <w:r w:rsidRPr="00A42307">
        <w:rPr>
          <w:rFonts w:ascii="Arial" w:eastAsiaTheme="minorHAnsi" w:hAnsi="Arial" w:cs="Arial"/>
          <w:szCs w:val="24"/>
          <w:lang w:val="es-AR" w:eastAsia="en-US"/>
        </w:rPr>
        <w:t>Meat</w:t>
      </w:r>
      <w:proofErr w:type="spellEnd"/>
      <w:r w:rsidRPr="00A42307">
        <w:rPr>
          <w:rFonts w:ascii="Arial" w:eastAsiaTheme="minorHAnsi" w:hAnsi="Arial" w:cs="Arial"/>
          <w:szCs w:val="24"/>
          <w:lang w:val="es-AR" w:eastAsia="en-US"/>
        </w:rPr>
        <w:t xml:space="preserve"> SA s/ despido".</w:t>
      </w:r>
    </w:p>
    <w:p w:rsidR="00A42307" w:rsidRPr="00A42307" w:rsidRDefault="00A42307" w:rsidP="00A42307">
      <w:pPr>
        <w:ind w:firstLine="1701"/>
        <w:jc w:val="both"/>
        <w:rPr>
          <w:rFonts w:ascii="Arial" w:eastAsiaTheme="minorHAnsi" w:hAnsi="Arial" w:cs="Arial"/>
          <w:szCs w:val="24"/>
          <w:lang w:val="es-AR" w:eastAsia="en-US"/>
        </w:rPr>
      </w:pPr>
    </w:p>
    <w:p w:rsidR="00A42307" w:rsidRPr="00A42307" w:rsidRDefault="00A42307" w:rsidP="00A42307">
      <w:pPr>
        <w:ind w:firstLine="1701"/>
        <w:jc w:val="both"/>
        <w:rPr>
          <w:rFonts w:ascii="Arial" w:eastAsiaTheme="minorHAnsi" w:hAnsi="Arial" w:cs="Arial"/>
          <w:szCs w:val="24"/>
          <w:lang w:val="es-AR" w:eastAsia="en-US"/>
        </w:rPr>
      </w:pPr>
      <w:r w:rsidRPr="00A42307">
        <w:rPr>
          <w:rFonts w:ascii="Arial" w:eastAsiaTheme="minorHAnsi" w:hAnsi="Arial" w:cs="Arial"/>
          <w:szCs w:val="24"/>
          <w:lang w:val="es-AR" w:eastAsia="en-US"/>
        </w:rPr>
        <w:t xml:space="preserve">En el mismo sentido, “resulta inconstitucional el decreto 146/01 que al reglamentar el art. 45 de la ley 25345 exige al empleado esperar un plazo de treinta días corridos a partir de la extinción del contrato de trabajo, para que el empleador haga entrega de los certificados de trabajo. Dicha requisitoria que se impone al trabajador constituye un exceso reglamentario con relación a la norma superior que reglamenta (art. 45 ley 25345). De acuerdo con lo dispuesto por el art. 99, inc. 2 de la CN, referido a los decretos reglamentarios, éstos no deben alterar el espíritu de la ley que reglamentan con excepciones reglamentarias, esto es, que el decreto reglamentario está jerárquicamente subordinado a la ley. El decreto no debe afectar la sustancia del texto legal. El decreto 146/01 desnaturaliza la ley que reglamenta pues la requisitoria que el mismo impone al trabajador excede claramente lo que establece la norma superior que reglamenta” (del voto de la Dra. </w:t>
      </w:r>
      <w:proofErr w:type="spellStart"/>
      <w:r w:rsidRPr="00A42307">
        <w:rPr>
          <w:rFonts w:ascii="Arial" w:eastAsiaTheme="minorHAnsi" w:hAnsi="Arial" w:cs="Arial"/>
          <w:szCs w:val="24"/>
          <w:lang w:val="es-AR" w:eastAsia="en-US"/>
        </w:rPr>
        <w:t>Ferreirós</w:t>
      </w:r>
      <w:proofErr w:type="spellEnd"/>
      <w:r w:rsidRPr="00A42307">
        <w:rPr>
          <w:rFonts w:ascii="Arial" w:eastAsiaTheme="minorHAnsi" w:hAnsi="Arial" w:cs="Arial"/>
          <w:szCs w:val="24"/>
          <w:lang w:val="es-AR" w:eastAsia="en-US"/>
        </w:rPr>
        <w:t>, en mayoría. En igual sentido se expidió en los autos “</w:t>
      </w:r>
      <w:proofErr w:type="spellStart"/>
      <w:r w:rsidRPr="00A42307">
        <w:rPr>
          <w:rFonts w:ascii="Arial" w:eastAsiaTheme="minorHAnsi" w:hAnsi="Arial" w:cs="Arial"/>
          <w:szCs w:val="24"/>
          <w:lang w:val="es-AR" w:eastAsia="en-US"/>
        </w:rPr>
        <w:t>Daix</w:t>
      </w:r>
      <w:proofErr w:type="spellEnd"/>
      <w:r w:rsidRPr="00A42307">
        <w:rPr>
          <w:rFonts w:ascii="Arial" w:eastAsiaTheme="minorHAnsi" w:hAnsi="Arial" w:cs="Arial"/>
          <w:szCs w:val="24"/>
          <w:lang w:val="es-AR" w:eastAsia="en-US"/>
        </w:rPr>
        <w:t xml:space="preserve"> </w:t>
      </w:r>
      <w:proofErr w:type="spellStart"/>
      <w:r w:rsidRPr="00A42307">
        <w:rPr>
          <w:rFonts w:ascii="Arial" w:eastAsiaTheme="minorHAnsi" w:hAnsi="Arial" w:cs="Arial"/>
          <w:szCs w:val="24"/>
          <w:lang w:val="es-AR" w:eastAsia="en-US"/>
        </w:rPr>
        <w:t>Odina</w:t>
      </w:r>
      <w:proofErr w:type="spellEnd"/>
      <w:r w:rsidRPr="00A42307">
        <w:rPr>
          <w:rFonts w:ascii="Arial" w:eastAsiaTheme="minorHAnsi" w:hAnsi="Arial" w:cs="Arial"/>
          <w:szCs w:val="24"/>
          <w:lang w:val="es-AR" w:eastAsia="en-US"/>
        </w:rPr>
        <w:t xml:space="preserve"> Elizabeth c/La </w:t>
      </w:r>
      <w:proofErr w:type="spellStart"/>
      <w:r w:rsidRPr="00A42307">
        <w:rPr>
          <w:rFonts w:ascii="Arial" w:eastAsiaTheme="minorHAnsi" w:hAnsi="Arial" w:cs="Arial"/>
          <w:szCs w:val="24"/>
          <w:lang w:val="es-AR" w:eastAsia="en-US"/>
        </w:rPr>
        <w:t>Tortería</w:t>
      </w:r>
      <w:proofErr w:type="spellEnd"/>
      <w:r w:rsidRPr="00A42307">
        <w:rPr>
          <w:rFonts w:ascii="Arial" w:eastAsiaTheme="minorHAnsi" w:hAnsi="Arial" w:cs="Arial"/>
          <w:szCs w:val="24"/>
          <w:lang w:val="es-AR" w:eastAsia="en-US"/>
        </w:rPr>
        <w:t xml:space="preserve"> S.R.L. s/despido”, S.D. 39.717 del 09/11/2006, </w:t>
      </w:r>
      <w:proofErr w:type="spellStart"/>
      <w:r w:rsidRPr="00A42307">
        <w:rPr>
          <w:rFonts w:ascii="Arial" w:eastAsiaTheme="minorHAnsi" w:hAnsi="Arial" w:cs="Arial"/>
          <w:szCs w:val="24"/>
          <w:lang w:val="es-AR" w:eastAsia="en-US"/>
        </w:rPr>
        <w:t>Expte</w:t>
      </w:r>
      <w:proofErr w:type="spellEnd"/>
      <w:r w:rsidRPr="00A42307">
        <w:rPr>
          <w:rFonts w:ascii="Arial" w:eastAsiaTheme="minorHAnsi" w:hAnsi="Arial" w:cs="Arial"/>
          <w:szCs w:val="24"/>
          <w:lang w:val="es-AR" w:eastAsia="en-US"/>
        </w:rPr>
        <w:t xml:space="preserve">. Nº 19.358/2005, Sala VII. S.D. 40.114 del 17/05/2007. </w:t>
      </w:r>
      <w:proofErr w:type="spellStart"/>
      <w:r w:rsidRPr="00A42307">
        <w:rPr>
          <w:rFonts w:ascii="Arial" w:eastAsiaTheme="minorHAnsi" w:hAnsi="Arial" w:cs="Arial"/>
          <w:szCs w:val="24"/>
          <w:lang w:val="es-AR" w:eastAsia="en-US"/>
        </w:rPr>
        <w:t>Expte</w:t>
      </w:r>
      <w:proofErr w:type="spellEnd"/>
      <w:r w:rsidRPr="00A42307">
        <w:rPr>
          <w:rFonts w:ascii="Arial" w:eastAsiaTheme="minorHAnsi" w:hAnsi="Arial" w:cs="Arial"/>
          <w:szCs w:val="24"/>
          <w:lang w:val="es-AR" w:eastAsia="en-US"/>
        </w:rPr>
        <w:t>. Nº 9.533/2006 “</w:t>
      </w:r>
      <w:proofErr w:type="spellStart"/>
      <w:r w:rsidRPr="00A42307">
        <w:rPr>
          <w:rFonts w:ascii="Arial" w:eastAsiaTheme="minorHAnsi" w:hAnsi="Arial" w:cs="Arial"/>
          <w:szCs w:val="24"/>
          <w:lang w:val="es-AR" w:eastAsia="en-US"/>
        </w:rPr>
        <w:t>Berns</w:t>
      </w:r>
      <w:proofErr w:type="spellEnd"/>
      <w:r w:rsidRPr="00A42307">
        <w:rPr>
          <w:rFonts w:ascii="Arial" w:eastAsiaTheme="minorHAnsi" w:hAnsi="Arial" w:cs="Arial"/>
          <w:szCs w:val="24"/>
          <w:lang w:val="es-AR" w:eastAsia="en-US"/>
        </w:rPr>
        <w:t>, Jesica Lorena c/Hoteles Sheraton de Argentina S.A. s/despido”).</w:t>
      </w:r>
    </w:p>
    <w:p w:rsidR="000874F3" w:rsidRPr="006B1AA1" w:rsidRDefault="000874F3" w:rsidP="008D2548">
      <w:pPr>
        <w:ind w:firstLine="1701"/>
        <w:jc w:val="both"/>
        <w:rPr>
          <w:rFonts w:ascii="Arial" w:hAnsi="Arial" w:cs="Arial"/>
          <w:szCs w:val="24"/>
          <w:lang w:val="es-AR"/>
        </w:rPr>
      </w:pPr>
    </w:p>
    <w:p w:rsidR="000874F3" w:rsidRDefault="000874F3" w:rsidP="00A42307">
      <w:pPr>
        <w:spacing w:line="360" w:lineRule="auto"/>
        <w:ind w:firstLine="1701"/>
        <w:jc w:val="both"/>
        <w:rPr>
          <w:rFonts w:ascii="Arial" w:hAnsi="Arial" w:cs="Arial"/>
          <w:szCs w:val="24"/>
        </w:rPr>
      </w:pPr>
      <w:r>
        <w:rPr>
          <w:rFonts w:ascii="Arial" w:hAnsi="Arial" w:cs="Arial"/>
          <w:szCs w:val="24"/>
        </w:rPr>
        <w:t>Por otra parte,</w:t>
      </w:r>
      <w:r w:rsidRPr="002B2C6A">
        <w:rPr>
          <w:rFonts w:ascii="Arial" w:hAnsi="Arial" w:cs="Arial"/>
          <w:szCs w:val="24"/>
        </w:rPr>
        <w:t xml:space="preserve"> y en vinculación con la presente causa, se deriva que, en primer término, la entrega no resultó tempestiva, pues los certificados de trabajo fueron acompañados </w:t>
      </w:r>
      <w:r>
        <w:rPr>
          <w:rFonts w:ascii="Arial" w:hAnsi="Arial" w:cs="Arial"/>
          <w:szCs w:val="24"/>
        </w:rPr>
        <w:t xml:space="preserve">en la contestación de demanda (ver </w:t>
      </w:r>
      <w:r w:rsidR="00B44E9F">
        <w:rPr>
          <w:rFonts w:ascii="Arial" w:hAnsi="Arial" w:cs="Arial"/>
          <w:szCs w:val="24"/>
        </w:rPr>
        <w:t xml:space="preserve">fs. </w:t>
      </w:r>
      <w:r w:rsidR="00A42307">
        <w:rPr>
          <w:rFonts w:ascii="Arial" w:hAnsi="Arial" w:cs="Arial"/>
          <w:szCs w:val="24"/>
        </w:rPr>
        <w:t>100/102</w:t>
      </w:r>
      <w:r>
        <w:rPr>
          <w:rFonts w:ascii="Arial" w:hAnsi="Arial" w:cs="Arial"/>
          <w:szCs w:val="24"/>
        </w:rPr>
        <w:t>)</w:t>
      </w:r>
      <w:r w:rsidRPr="002B2C6A">
        <w:rPr>
          <w:rFonts w:ascii="Arial" w:hAnsi="Arial" w:cs="Arial"/>
          <w:szCs w:val="24"/>
        </w:rPr>
        <w:t xml:space="preserve">. En segundo lugar, </w:t>
      </w:r>
      <w:r>
        <w:rPr>
          <w:rFonts w:ascii="Arial" w:hAnsi="Arial" w:cs="Arial"/>
          <w:szCs w:val="24"/>
        </w:rPr>
        <w:t>entiendo que</w:t>
      </w:r>
      <w:r w:rsidRPr="002B2C6A">
        <w:rPr>
          <w:rFonts w:ascii="Arial" w:hAnsi="Arial" w:cs="Arial"/>
          <w:szCs w:val="24"/>
        </w:rPr>
        <w:t xml:space="preserve"> la obligación no se encuentra cumplida con la sola puest</w:t>
      </w:r>
      <w:r w:rsidR="00B44E9F">
        <w:rPr>
          <w:rFonts w:ascii="Arial" w:hAnsi="Arial" w:cs="Arial"/>
          <w:szCs w:val="24"/>
        </w:rPr>
        <w:t xml:space="preserve">a a disposición de los mismos. A lo que suma, que los datos allí insertos, </w:t>
      </w:r>
      <w:r w:rsidR="00B34674" w:rsidRPr="00B34674">
        <w:rPr>
          <w:rFonts w:ascii="Arial" w:hAnsi="Arial" w:cs="Arial"/>
          <w:szCs w:val="24"/>
        </w:rPr>
        <w:t>no contuvieron los datos reales de la relación</w:t>
      </w:r>
    </w:p>
    <w:p w:rsidR="00B34674" w:rsidRPr="002B2C6A" w:rsidRDefault="00B34674" w:rsidP="008D2548">
      <w:pPr>
        <w:ind w:firstLine="1701"/>
        <w:jc w:val="both"/>
        <w:rPr>
          <w:rFonts w:ascii="Arial" w:hAnsi="Arial" w:cs="Arial"/>
          <w:szCs w:val="24"/>
        </w:rPr>
      </w:pPr>
    </w:p>
    <w:p w:rsidR="000874F3" w:rsidRPr="002B2C6A" w:rsidRDefault="000874F3" w:rsidP="008D2548">
      <w:pPr>
        <w:ind w:firstLine="1701"/>
        <w:jc w:val="both"/>
        <w:rPr>
          <w:rFonts w:ascii="Arial" w:hAnsi="Arial" w:cs="Arial"/>
          <w:szCs w:val="24"/>
        </w:rPr>
      </w:pPr>
      <w:r w:rsidRPr="002B2C6A">
        <w:rPr>
          <w:rFonts w:ascii="Arial" w:hAnsi="Arial" w:cs="Arial"/>
          <w:szCs w:val="24"/>
        </w:rPr>
        <w:t xml:space="preserve">Reiteradamente, he sostenido que no puede considerarse cumplida la intimación a acompañar las certificaciones del art. 80 de la LCT, con la notificación de su puesta a disposición, pues la empleadora </w:t>
      </w:r>
      <w:r w:rsidRPr="002B2C6A">
        <w:rPr>
          <w:rFonts w:ascii="Arial" w:hAnsi="Arial" w:cs="Arial"/>
          <w:szCs w:val="24"/>
        </w:rPr>
        <w:lastRenderedPageBreak/>
        <w:t xml:space="preserve">siempre tiene el recurso legal de la consignación (conf. Sentencia Nº 2675 del 26.10.09, en autos “Camacho, Mario Javier c/ Establecimientos  Metalúrgicos </w:t>
      </w:r>
      <w:proofErr w:type="spellStart"/>
      <w:r w:rsidRPr="002B2C6A">
        <w:rPr>
          <w:rFonts w:ascii="Arial" w:hAnsi="Arial" w:cs="Arial"/>
          <w:szCs w:val="24"/>
        </w:rPr>
        <w:t>Becciu</w:t>
      </w:r>
      <w:proofErr w:type="spellEnd"/>
      <w:r w:rsidRPr="002B2C6A">
        <w:rPr>
          <w:rFonts w:ascii="Arial" w:hAnsi="Arial" w:cs="Arial"/>
          <w:szCs w:val="24"/>
        </w:rPr>
        <w:t xml:space="preserve"> e hijos S.A.  </w:t>
      </w:r>
      <w:proofErr w:type="gramStart"/>
      <w:r w:rsidRPr="002B2C6A">
        <w:rPr>
          <w:rFonts w:ascii="Arial" w:hAnsi="Arial" w:cs="Arial"/>
          <w:szCs w:val="24"/>
        </w:rPr>
        <w:t>s</w:t>
      </w:r>
      <w:proofErr w:type="gramEnd"/>
      <w:r w:rsidRPr="002B2C6A">
        <w:rPr>
          <w:rFonts w:ascii="Arial" w:hAnsi="Arial" w:cs="Arial"/>
          <w:szCs w:val="24"/>
        </w:rPr>
        <w:t>/ despido”, del registro del Juzgado Nº 74).</w:t>
      </w:r>
    </w:p>
    <w:p w:rsidR="003637C2" w:rsidRPr="00A45FBC" w:rsidRDefault="003637C2" w:rsidP="008D2548">
      <w:pPr>
        <w:ind w:firstLine="1701"/>
        <w:jc w:val="both"/>
        <w:rPr>
          <w:rFonts w:ascii="Arial" w:hAnsi="Arial" w:cs="Arial"/>
          <w:szCs w:val="24"/>
          <w:lang w:val="es-MX"/>
        </w:rPr>
      </w:pPr>
    </w:p>
    <w:p w:rsidR="003637C2" w:rsidRPr="00A45FBC" w:rsidRDefault="003637C2" w:rsidP="008D2548">
      <w:pPr>
        <w:ind w:firstLine="1701"/>
        <w:jc w:val="both"/>
        <w:rPr>
          <w:rFonts w:ascii="Arial" w:hAnsi="Arial" w:cs="Arial"/>
          <w:szCs w:val="24"/>
          <w:lang w:val="es-MX"/>
        </w:rPr>
      </w:pPr>
      <w:r w:rsidRPr="00A45FBC">
        <w:rPr>
          <w:rFonts w:ascii="Arial" w:hAnsi="Arial" w:cs="Arial"/>
          <w:szCs w:val="24"/>
          <w:lang w:val="es-MX"/>
        </w:rPr>
        <w:t>En consecuencia, propicio confirmar estos puntos.</w:t>
      </w:r>
    </w:p>
    <w:p w:rsidR="003637C2" w:rsidRPr="00A45FBC" w:rsidRDefault="003637C2" w:rsidP="008D2548">
      <w:pPr>
        <w:ind w:firstLine="1701"/>
        <w:jc w:val="both"/>
        <w:rPr>
          <w:rFonts w:ascii="Arial" w:hAnsi="Arial" w:cs="Arial"/>
          <w:szCs w:val="24"/>
        </w:rPr>
      </w:pPr>
    </w:p>
    <w:p w:rsidR="003637C2" w:rsidRPr="00A45FBC" w:rsidRDefault="003637C2" w:rsidP="000D07CA">
      <w:pPr>
        <w:spacing w:line="360" w:lineRule="auto"/>
        <w:ind w:firstLine="1701"/>
        <w:jc w:val="both"/>
        <w:rPr>
          <w:rFonts w:ascii="Arial" w:hAnsi="Arial" w:cs="Arial"/>
          <w:szCs w:val="24"/>
        </w:rPr>
      </w:pPr>
      <w:r w:rsidRPr="00A45FBC">
        <w:rPr>
          <w:rFonts w:ascii="Arial" w:hAnsi="Arial" w:cs="Arial"/>
          <w:szCs w:val="24"/>
        </w:rPr>
        <w:t>Por todo lo expuesto hasta aquí, corresponde confirmar la sentencia de primera instancia, en todo lo que fuera materia de agravios.</w:t>
      </w:r>
    </w:p>
    <w:p w:rsidR="001E54DE" w:rsidRPr="001E54DE" w:rsidRDefault="001E54DE" w:rsidP="008D2548">
      <w:pPr>
        <w:ind w:firstLine="1701"/>
        <w:jc w:val="both"/>
        <w:rPr>
          <w:rFonts w:ascii="Arial" w:hAnsi="Arial" w:cs="Arial"/>
          <w:szCs w:val="24"/>
        </w:rPr>
      </w:pPr>
    </w:p>
    <w:p w:rsidR="000D07CA" w:rsidRDefault="001C4482" w:rsidP="000D07CA">
      <w:pPr>
        <w:spacing w:line="360" w:lineRule="auto"/>
        <w:ind w:right="51" w:firstLine="1701"/>
        <w:jc w:val="both"/>
        <w:rPr>
          <w:rFonts w:ascii="Arial" w:hAnsi="Arial" w:cs="Arial"/>
          <w:szCs w:val="24"/>
        </w:rPr>
      </w:pPr>
      <w:r>
        <w:rPr>
          <w:rFonts w:ascii="Arial" w:hAnsi="Arial" w:cs="Arial"/>
          <w:b/>
          <w:szCs w:val="24"/>
        </w:rPr>
        <w:t>V</w:t>
      </w:r>
      <w:r w:rsidR="003D0C2C" w:rsidRPr="00FD350F">
        <w:rPr>
          <w:rFonts w:ascii="Arial" w:hAnsi="Arial" w:cs="Arial"/>
          <w:b/>
          <w:szCs w:val="24"/>
        </w:rPr>
        <w:t>.-</w:t>
      </w:r>
      <w:r w:rsidR="003D0C2C" w:rsidRPr="00FD350F">
        <w:rPr>
          <w:rFonts w:ascii="Arial" w:hAnsi="Arial" w:cs="Arial"/>
          <w:szCs w:val="24"/>
        </w:rPr>
        <w:t xml:space="preserve"> </w:t>
      </w:r>
      <w:r w:rsidRPr="001E2827">
        <w:rPr>
          <w:rFonts w:ascii="Arial" w:hAnsi="Arial" w:cs="Arial"/>
          <w:bCs/>
          <w:szCs w:val="24"/>
          <w:lang w:eastAsia="es-AR"/>
        </w:rPr>
        <w:t>Cabe señalar que no</w:t>
      </w:r>
      <w:r w:rsidRPr="001E2827">
        <w:rPr>
          <w:rFonts w:ascii="Arial" w:hAnsi="Arial" w:cs="Arial"/>
          <w:b/>
          <w:bCs/>
          <w:szCs w:val="24"/>
          <w:lang w:eastAsia="es-AR"/>
        </w:rPr>
        <w:t xml:space="preserve"> </w:t>
      </w:r>
      <w:r w:rsidRPr="001E2827">
        <w:rPr>
          <w:rFonts w:ascii="Arial" w:hAnsi="Arial" w:cs="Arial"/>
          <w:bCs/>
          <w:szCs w:val="24"/>
          <w:lang w:val="es-AR" w:eastAsia="es-AR"/>
        </w:rPr>
        <w:t>viene consentida la tasa de interés</w:t>
      </w:r>
      <w:r>
        <w:rPr>
          <w:rFonts w:ascii="Arial" w:hAnsi="Arial" w:cs="Arial"/>
          <w:bCs/>
          <w:szCs w:val="24"/>
          <w:lang w:val="es-AR" w:eastAsia="es-AR"/>
        </w:rPr>
        <w:t xml:space="preserve"> (Acta 2.601).</w:t>
      </w:r>
      <w:r w:rsidRPr="001E2827">
        <w:rPr>
          <w:rFonts w:ascii="Arial" w:hAnsi="Arial" w:cs="Arial"/>
          <w:bCs/>
          <w:szCs w:val="24"/>
          <w:lang w:val="es-AR" w:eastAsia="es-AR"/>
        </w:rPr>
        <w:t xml:space="preserve"> Por el contrario, fue apelada por </w:t>
      </w:r>
      <w:r w:rsidR="000D07CA" w:rsidRPr="00750320">
        <w:rPr>
          <w:rFonts w:ascii="Arial" w:hAnsi="Arial" w:cs="Arial"/>
          <w:szCs w:val="24"/>
        </w:rPr>
        <w:t>Centro de Formación en Informática S.A.</w:t>
      </w:r>
    </w:p>
    <w:p w:rsidR="000D07CA" w:rsidRDefault="000D07CA" w:rsidP="000D07CA">
      <w:pPr>
        <w:spacing w:line="360" w:lineRule="auto"/>
        <w:ind w:right="51" w:firstLine="1701"/>
        <w:jc w:val="both"/>
        <w:rPr>
          <w:rFonts w:ascii="Arial" w:hAnsi="Arial" w:cs="Arial"/>
          <w:bCs/>
          <w:szCs w:val="24"/>
          <w:lang w:val="es-AR" w:eastAsia="es-AR"/>
        </w:rPr>
      </w:pPr>
    </w:p>
    <w:p w:rsidR="000D07CA" w:rsidRDefault="000D07CA" w:rsidP="000D07CA">
      <w:pPr>
        <w:ind w:firstLine="1701"/>
        <w:jc w:val="both"/>
        <w:rPr>
          <w:rFonts w:ascii="Arial" w:hAnsi="Arial" w:cs="Arial"/>
          <w:szCs w:val="24"/>
        </w:rPr>
      </w:pPr>
      <w:r w:rsidRPr="00B3245E">
        <w:rPr>
          <w:rFonts w:ascii="Arial" w:hAnsi="Arial" w:cs="Arial"/>
          <w:szCs w:val="24"/>
        </w:rPr>
        <w:t xml:space="preserve">Si bien no comparto </w:t>
      </w:r>
      <w:r>
        <w:rPr>
          <w:rFonts w:ascii="Arial" w:hAnsi="Arial" w:cs="Arial"/>
          <w:szCs w:val="24"/>
        </w:rPr>
        <w:t>la allí consagrada</w:t>
      </w:r>
      <w:r w:rsidRPr="00B3245E">
        <w:rPr>
          <w:rFonts w:ascii="Arial" w:hAnsi="Arial" w:cs="Arial"/>
          <w:szCs w:val="24"/>
        </w:rPr>
        <w:t xml:space="preserve">, sino que entiendo que debería emplearse la tasa establecida por el Banco Nación del 48,23% anual (tasa efectiva anual para préstamos personales libre destino, con un plazo máximo de devolución de 72 meses), voto por aplicar </w:t>
      </w:r>
      <w:r w:rsidRPr="00E17356">
        <w:rPr>
          <w:rFonts w:ascii="Arial" w:hAnsi="Arial" w:cs="Arial"/>
          <w:szCs w:val="24"/>
          <w:lang w:val="es-MX"/>
        </w:rPr>
        <w:t>la tasa de interés del 36%</w:t>
      </w:r>
      <w:r>
        <w:rPr>
          <w:rFonts w:ascii="Arial" w:hAnsi="Arial" w:cs="Arial"/>
          <w:szCs w:val="24"/>
          <w:lang w:val="es-MX"/>
        </w:rPr>
        <w:t xml:space="preserve"> anual, desde que cada suma es debida</w:t>
      </w:r>
      <w:r w:rsidRPr="00B3245E">
        <w:rPr>
          <w:rFonts w:ascii="Arial" w:hAnsi="Arial" w:cs="Arial"/>
          <w:szCs w:val="24"/>
        </w:rPr>
        <w:t>.</w:t>
      </w:r>
    </w:p>
    <w:p w:rsidR="000D07CA" w:rsidRPr="004531E4" w:rsidRDefault="000D07CA" w:rsidP="000D07CA">
      <w:pPr>
        <w:tabs>
          <w:tab w:val="left" w:pos="2835"/>
        </w:tabs>
        <w:ind w:firstLine="1701"/>
        <w:jc w:val="both"/>
        <w:rPr>
          <w:rFonts w:ascii="Arial" w:hAnsi="Arial" w:cs="Arial"/>
          <w:szCs w:val="24"/>
        </w:rPr>
      </w:pPr>
    </w:p>
    <w:p w:rsidR="000D07CA" w:rsidRPr="004531E4" w:rsidRDefault="000D07CA" w:rsidP="000D07CA">
      <w:pPr>
        <w:tabs>
          <w:tab w:val="left" w:pos="2835"/>
        </w:tabs>
        <w:ind w:firstLine="1701"/>
        <w:jc w:val="both"/>
        <w:rPr>
          <w:rFonts w:ascii="Arial" w:hAnsi="Arial" w:cs="Arial"/>
          <w:szCs w:val="24"/>
          <w:lang w:val="es-MX"/>
        </w:rPr>
      </w:pPr>
      <w:r w:rsidRPr="004531E4">
        <w:rPr>
          <w:rFonts w:ascii="Arial" w:hAnsi="Arial" w:cs="Arial"/>
          <w:szCs w:val="24"/>
          <w:lang w:val="es-MX"/>
        </w:rPr>
        <w:t xml:space="preserve">Más, en esta causa en concreto, toda vez que el 7 de diciembre de 2017 en la causa </w:t>
      </w:r>
      <w:r w:rsidRPr="004531E4">
        <w:rPr>
          <w:rFonts w:ascii="Arial" w:hAnsi="Arial" w:cs="Arial"/>
          <w:b/>
          <w:szCs w:val="24"/>
          <w:u w:val="single"/>
          <w:lang w:val="es-MX"/>
        </w:rPr>
        <w:t>CNT 36638/2012/CA1, “RODRIGUEZ NORMA DEL VALLE Y OTRO C/ PRIORITY HOME CARE SRL Y OTRO S/ DESPIDO</w:t>
      </w:r>
      <w:proofErr w:type="gramStart"/>
      <w:r w:rsidRPr="004531E4">
        <w:rPr>
          <w:rFonts w:ascii="Arial" w:hAnsi="Arial" w:cs="Arial"/>
          <w:b/>
          <w:szCs w:val="24"/>
          <w:u w:val="single"/>
          <w:lang w:val="es-MX"/>
        </w:rPr>
        <w:t>” ,</w:t>
      </w:r>
      <w:proofErr w:type="gramEnd"/>
      <w:r w:rsidRPr="004531E4">
        <w:rPr>
          <w:rFonts w:ascii="Arial" w:hAnsi="Arial" w:cs="Arial"/>
          <w:b/>
          <w:szCs w:val="24"/>
          <w:u w:val="single"/>
          <w:lang w:val="es-MX"/>
        </w:rPr>
        <w:t xml:space="preserve"> </w:t>
      </w:r>
      <w:r w:rsidRPr="004531E4">
        <w:rPr>
          <w:rFonts w:ascii="Arial" w:hAnsi="Arial" w:cs="Arial"/>
          <w:szCs w:val="24"/>
          <w:lang w:val="es-MX"/>
        </w:rPr>
        <w:t xml:space="preserve">del registro de esta Sala, se ha logrado un acuerdo con el Dr. Rodríguez </w:t>
      </w:r>
      <w:proofErr w:type="spellStart"/>
      <w:r w:rsidRPr="004531E4">
        <w:rPr>
          <w:rFonts w:ascii="Arial" w:hAnsi="Arial" w:cs="Arial"/>
          <w:szCs w:val="24"/>
          <w:lang w:val="es-MX"/>
        </w:rPr>
        <w:t>Brunengo</w:t>
      </w:r>
      <w:proofErr w:type="spellEnd"/>
      <w:r w:rsidRPr="004531E4">
        <w:rPr>
          <w:rFonts w:ascii="Arial" w:hAnsi="Arial" w:cs="Arial"/>
          <w:szCs w:val="24"/>
          <w:lang w:val="es-MX"/>
        </w:rPr>
        <w:t>, mantengo la propuesta del 36%.</w:t>
      </w:r>
    </w:p>
    <w:p w:rsidR="000D07CA" w:rsidRPr="004531E4" w:rsidRDefault="000D07CA" w:rsidP="000D07CA">
      <w:pPr>
        <w:tabs>
          <w:tab w:val="left" w:pos="2835"/>
        </w:tabs>
        <w:ind w:firstLine="1701"/>
        <w:jc w:val="both"/>
        <w:rPr>
          <w:rFonts w:ascii="Arial" w:hAnsi="Arial" w:cs="Arial"/>
          <w:szCs w:val="24"/>
          <w:lang w:val="es-MX"/>
        </w:rPr>
      </w:pPr>
    </w:p>
    <w:p w:rsidR="000D07CA" w:rsidRPr="004531E4" w:rsidRDefault="000D07CA" w:rsidP="000D07CA">
      <w:pPr>
        <w:tabs>
          <w:tab w:val="left" w:pos="2835"/>
        </w:tabs>
        <w:ind w:firstLine="1701"/>
        <w:jc w:val="both"/>
        <w:rPr>
          <w:rFonts w:ascii="Arial" w:hAnsi="Arial" w:cs="Arial"/>
          <w:szCs w:val="24"/>
          <w:lang w:val="es-MX"/>
        </w:rPr>
      </w:pPr>
      <w:r w:rsidRPr="004531E4">
        <w:rPr>
          <w:rFonts w:ascii="Arial" w:hAnsi="Arial" w:cs="Arial"/>
          <w:szCs w:val="24"/>
          <w:lang w:val="es-MX"/>
        </w:rPr>
        <w:t>Cabe recordar a tal fin, que el art. 125 de la L.O en su segundo párrafo dispone que: “…las sentencias de la Cámara se dictaran por mayoría de votos…”, y teniendo en cuenta la doctrina sentada por la Corte Suprema de Justicia de la Nación en los autos “</w:t>
      </w:r>
      <w:proofErr w:type="spellStart"/>
      <w:r w:rsidRPr="004531E4">
        <w:rPr>
          <w:rFonts w:ascii="Arial" w:hAnsi="Arial" w:cs="Arial"/>
          <w:szCs w:val="24"/>
          <w:lang w:val="es-MX"/>
        </w:rPr>
        <w:t>Rossi</w:t>
      </w:r>
      <w:proofErr w:type="spellEnd"/>
      <w:r w:rsidRPr="004531E4">
        <w:rPr>
          <w:rFonts w:ascii="Arial" w:hAnsi="Arial" w:cs="Arial"/>
          <w:szCs w:val="24"/>
          <w:lang w:val="es-MX"/>
        </w:rPr>
        <w:t xml:space="preserve">, Muñoz c/ Agencia Noticiosa </w:t>
      </w:r>
      <w:proofErr w:type="spellStart"/>
      <w:r w:rsidRPr="004531E4">
        <w:rPr>
          <w:rFonts w:ascii="Arial" w:hAnsi="Arial" w:cs="Arial"/>
          <w:szCs w:val="24"/>
          <w:lang w:val="es-MX"/>
        </w:rPr>
        <w:t>Saporiti</w:t>
      </w:r>
      <w:proofErr w:type="spellEnd"/>
      <w:r w:rsidRPr="004531E4">
        <w:rPr>
          <w:rFonts w:ascii="Arial" w:hAnsi="Arial" w:cs="Arial"/>
          <w:szCs w:val="24"/>
          <w:lang w:val="es-MX"/>
        </w:rPr>
        <w:t xml:space="preserve"> S.A” del 10 de abril de 1990 (T:313, 475), que establece “…que la circunstancia señalada priva a la resolución de aquello que debe constituir su esencia; es decir una unidad lógica- jurídica, cuya validez depende no sólo de que la mayoría convenga en lo atinente a la parte dispositiva sino también ostente una sustancial coincidencia en los fundamentos que permitan llegar a una conclusión adoptada por la mayoría absoluta de los miembros del Tribunal…” (</w:t>
      </w:r>
      <w:proofErr w:type="gramStart"/>
      <w:r w:rsidRPr="004531E4">
        <w:rPr>
          <w:rFonts w:ascii="Arial" w:hAnsi="Arial" w:cs="Arial"/>
          <w:szCs w:val="24"/>
          <w:lang w:val="es-MX"/>
        </w:rPr>
        <w:t>confr</w:t>
      </w:r>
      <w:proofErr w:type="gramEnd"/>
      <w:r w:rsidRPr="004531E4">
        <w:rPr>
          <w:rFonts w:ascii="Arial" w:hAnsi="Arial" w:cs="Arial"/>
          <w:szCs w:val="24"/>
          <w:lang w:val="es-MX"/>
        </w:rPr>
        <w:t xml:space="preserve">. Fallos: T304:590; 308:139, entre otros, ver asimismo Fallos: 273:289; 281:306 y causa B 85.XXII/”Brizuela, Gustavo Nicolás- casación- (autos: “Brizuela, Gustavo Nicolás c/ Antonio R. </w:t>
      </w:r>
      <w:proofErr w:type="spellStart"/>
      <w:r w:rsidRPr="004531E4">
        <w:rPr>
          <w:rFonts w:ascii="Arial" w:hAnsi="Arial" w:cs="Arial"/>
          <w:szCs w:val="24"/>
          <w:lang w:val="es-MX"/>
        </w:rPr>
        <w:t>Karam</w:t>
      </w:r>
      <w:proofErr w:type="spellEnd"/>
      <w:r w:rsidRPr="004531E4">
        <w:rPr>
          <w:rFonts w:ascii="Arial" w:hAnsi="Arial" w:cs="Arial"/>
          <w:szCs w:val="24"/>
          <w:lang w:val="es-MX"/>
        </w:rPr>
        <w:t xml:space="preserve"> y César R </w:t>
      </w:r>
      <w:proofErr w:type="spellStart"/>
      <w:r w:rsidRPr="004531E4">
        <w:rPr>
          <w:rFonts w:ascii="Arial" w:hAnsi="Arial" w:cs="Arial"/>
          <w:szCs w:val="24"/>
          <w:lang w:val="es-MX"/>
        </w:rPr>
        <w:t>Karam</w:t>
      </w:r>
      <w:proofErr w:type="spellEnd"/>
      <w:r w:rsidRPr="004531E4">
        <w:rPr>
          <w:rFonts w:ascii="Arial" w:hAnsi="Arial" w:cs="Arial"/>
          <w:szCs w:val="24"/>
          <w:lang w:val="es-MX"/>
        </w:rPr>
        <w:t>- medidas preparatorias”); Fallos 302:320; 304:590; 305:2218; Fallo 330:331 causa “</w:t>
      </w:r>
      <w:proofErr w:type="spellStart"/>
      <w:r w:rsidRPr="004531E4">
        <w:rPr>
          <w:rFonts w:ascii="Arial" w:hAnsi="Arial" w:cs="Arial"/>
          <w:szCs w:val="24"/>
          <w:lang w:val="es-MX"/>
        </w:rPr>
        <w:t>Piriz</w:t>
      </w:r>
      <w:proofErr w:type="spellEnd"/>
      <w:r w:rsidRPr="004531E4">
        <w:rPr>
          <w:rFonts w:ascii="Arial" w:hAnsi="Arial" w:cs="Arial"/>
          <w:szCs w:val="24"/>
          <w:lang w:val="es-MX"/>
        </w:rPr>
        <w:t>” de la CSJN de fecha 23 de marzo de 2010.</w:t>
      </w:r>
    </w:p>
    <w:p w:rsidR="000D07CA" w:rsidRPr="004531E4" w:rsidRDefault="000D07CA" w:rsidP="000D07CA">
      <w:pPr>
        <w:tabs>
          <w:tab w:val="left" w:pos="2835"/>
        </w:tabs>
        <w:ind w:firstLine="1701"/>
        <w:jc w:val="both"/>
        <w:rPr>
          <w:rFonts w:ascii="Arial" w:hAnsi="Arial" w:cs="Arial"/>
          <w:szCs w:val="24"/>
          <w:lang w:val="es-MX"/>
        </w:rPr>
      </w:pPr>
    </w:p>
    <w:p w:rsidR="000D07CA" w:rsidRPr="004531E4" w:rsidRDefault="000D07CA" w:rsidP="000D07CA">
      <w:pPr>
        <w:tabs>
          <w:tab w:val="left" w:pos="2835"/>
        </w:tabs>
        <w:ind w:firstLine="1701"/>
        <w:jc w:val="both"/>
        <w:rPr>
          <w:rFonts w:ascii="Arial" w:hAnsi="Arial" w:cs="Arial"/>
          <w:szCs w:val="24"/>
          <w:lang w:val="es-MX"/>
        </w:rPr>
      </w:pPr>
      <w:r w:rsidRPr="004531E4">
        <w:rPr>
          <w:rFonts w:ascii="Arial" w:hAnsi="Arial" w:cs="Arial"/>
          <w:szCs w:val="24"/>
          <w:lang w:val="es-MX"/>
        </w:rPr>
        <w:t xml:space="preserve">Reitero, por lo tanto, que propongo la tasa de interés del 36%, desde que cada suma es debida. </w:t>
      </w:r>
    </w:p>
    <w:p w:rsidR="000D07CA" w:rsidRPr="004531E4" w:rsidRDefault="000D07CA" w:rsidP="000D07CA">
      <w:pPr>
        <w:tabs>
          <w:tab w:val="left" w:pos="2835"/>
        </w:tabs>
        <w:ind w:firstLine="1701"/>
        <w:jc w:val="both"/>
        <w:rPr>
          <w:rFonts w:ascii="Arial" w:hAnsi="Arial" w:cs="Arial"/>
          <w:szCs w:val="24"/>
          <w:lang w:val="es-MX"/>
        </w:rPr>
      </w:pPr>
    </w:p>
    <w:p w:rsidR="000D07CA" w:rsidRDefault="000D07CA" w:rsidP="000D07CA">
      <w:pPr>
        <w:ind w:firstLine="1701"/>
        <w:jc w:val="both"/>
        <w:rPr>
          <w:rFonts w:ascii="Arial" w:hAnsi="Arial" w:cs="Arial"/>
          <w:szCs w:val="24"/>
        </w:rPr>
      </w:pPr>
      <w:r>
        <w:rPr>
          <w:rFonts w:ascii="Arial" w:hAnsi="Arial" w:cs="Arial"/>
          <w:szCs w:val="24"/>
        </w:rPr>
        <w:t>Luego, no soslayo que hasta la fecha, la suscripta ha aplicado la actualización de los créditos, aun en los casos en que sólo apela la demandada, y para toda etapa procesal. Lo que aun sostengo. No obstante, en virtud de la nueva integración, auspicio sostenerlo como otro “</w:t>
      </w:r>
      <w:proofErr w:type="spellStart"/>
      <w:r w:rsidRPr="00390432">
        <w:rPr>
          <w:rFonts w:ascii="Arial" w:hAnsi="Arial" w:cs="Arial"/>
          <w:i/>
          <w:szCs w:val="24"/>
        </w:rPr>
        <w:t>obiter</w:t>
      </w:r>
      <w:proofErr w:type="spellEnd"/>
      <w:r w:rsidRPr="00390432">
        <w:rPr>
          <w:rFonts w:ascii="Arial" w:hAnsi="Arial" w:cs="Arial"/>
          <w:i/>
          <w:szCs w:val="24"/>
        </w:rPr>
        <w:t xml:space="preserve"> </w:t>
      </w:r>
      <w:proofErr w:type="spellStart"/>
      <w:r w:rsidRPr="00390432">
        <w:rPr>
          <w:rFonts w:ascii="Arial" w:hAnsi="Arial" w:cs="Arial"/>
          <w:i/>
          <w:szCs w:val="24"/>
        </w:rPr>
        <w:t>dictum</w:t>
      </w:r>
      <w:proofErr w:type="spellEnd"/>
      <w:r>
        <w:rPr>
          <w:rFonts w:ascii="Arial" w:hAnsi="Arial" w:cs="Arial"/>
          <w:szCs w:val="24"/>
        </w:rPr>
        <w:t>”, a fin de arribar a un acuerdo con el Tribunal.</w:t>
      </w:r>
    </w:p>
    <w:p w:rsidR="000D07CA" w:rsidRDefault="000D07CA" w:rsidP="000D07CA">
      <w:pPr>
        <w:ind w:firstLine="1701"/>
        <w:jc w:val="both"/>
        <w:rPr>
          <w:rFonts w:ascii="Arial" w:hAnsi="Arial" w:cs="Arial"/>
          <w:szCs w:val="24"/>
        </w:rPr>
      </w:pPr>
    </w:p>
    <w:p w:rsidR="000D07CA" w:rsidRDefault="000D07CA" w:rsidP="000D07CA">
      <w:pPr>
        <w:ind w:firstLine="1701"/>
        <w:jc w:val="both"/>
        <w:rPr>
          <w:rFonts w:ascii="Arial" w:hAnsi="Arial" w:cs="Arial"/>
          <w:szCs w:val="24"/>
        </w:rPr>
      </w:pPr>
      <w:r>
        <w:rPr>
          <w:rFonts w:ascii="Arial" w:hAnsi="Arial" w:cs="Arial"/>
          <w:szCs w:val="24"/>
        </w:rPr>
        <w:t xml:space="preserve">En atención a lo expuesto precedentemente, comparto el criterio de que la Sentencia es una discusión razonada, y ante la evidencia de que mis colegas no comparten el criterio de la actualización monetaria, </w:t>
      </w:r>
      <w:r>
        <w:rPr>
          <w:rFonts w:ascii="Arial" w:hAnsi="Arial" w:cs="Arial"/>
          <w:szCs w:val="24"/>
        </w:rPr>
        <w:lastRenderedPageBreak/>
        <w:t>voto por realizar el “</w:t>
      </w:r>
      <w:proofErr w:type="spellStart"/>
      <w:r w:rsidRPr="006B10CF">
        <w:rPr>
          <w:rFonts w:ascii="Arial" w:hAnsi="Arial" w:cs="Arial"/>
          <w:i/>
          <w:szCs w:val="24"/>
        </w:rPr>
        <w:t>obiter</w:t>
      </w:r>
      <w:proofErr w:type="spellEnd"/>
      <w:r w:rsidRPr="006B10CF">
        <w:rPr>
          <w:rFonts w:ascii="Arial" w:hAnsi="Arial" w:cs="Arial"/>
          <w:i/>
          <w:szCs w:val="24"/>
        </w:rPr>
        <w:t xml:space="preserve"> </w:t>
      </w:r>
      <w:proofErr w:type="spellStart"/>
      <w:r w:rsidRPr="006B10CF">
        <w:rPr>
          <w:rFonts w:ascii="Arial" w:hAnsi="Arial" w:cs="Arial"/>
          <w:i/>
          <w:szCs w:val="24"/>
        </w:rPr>
        <w:t>dictum</w:t>
      </w:r>
      <w:proofErr w:type="spellEnd"/>
      <w:r>
        <w:rPr>
          <w:rFonts w:ascii="Arial" w:hAnsi="Arial" w:cs="Arial"/>
          <w:szCs w:val="24"/>
        </w:rPr>
        <w:t>”, a fin de arribar a un acuerdo con el Tribunal.</w:t>
      </w:r>
    </w:p>
    <w:p w:rsidR="000D07CA" w:rsidRDefault="000D07CA" w:rsidP="000D07CA">
      <w:pPr>
        <w:ind w:firstLine="1701"/>
        <w:jc w:val="both"/>
        <w:rPr>
          <w:rFonts w:ascii="Arial" w:hAnsi="Arial" w:cs="Arial"/>
          <w:szCs w:val="24"/>
        </w:rPr>
      </w:pPr>
    </w:p>
    <w:p w:rsidR="000D07CA" w:rsidRDefault="000D07CA" w:rsidP="000D07CA">
      <w:pPr>
        <w:ind w:firstLine="1701"/>
        <w:jc w:val="both"/>
        <w:rPr>
          <w:rFonts w:ascii="Arial" w:hAnsi="Arial" w:cs="Arial"/>
          <w:szCs w:val="24"/>
        </w:rPr>
      </w:pPr>
      <w:r>
        <w:rPr>
          <w:rFonts w:ascii="Arial" w:hAnsi="Arial" w:cs="Arial"/>
          <w:szCs w:val="24"/>
        </w:rPr>
        <w:t>A fin de tener en cuenta los argumentos de mi criterio me remito a los autos “</w:t>
      </w:r>
      <w:proofErr w:type="spellStart"/>
      <w:r>
        <w:rPr>
          <w:rFonts w:ascii="Arial" w:hAnsi="Arial" w:cs="Arial"/>
          <w:szCs w:val="24"/>
        </w:rPr>
        <w:t>Balbi</w:t>
      </w:r>
      <w:proofErr w:type="spellEnd"/>
      <w:r>
        <w:rPr>
          <w:rFonts w:ascii="Arial" w:hAnsi="Arial" w:cs="Arial"/>
          <w:szCs w:val="24"/>
        </w:rPr>
        <w:t xml:space="preserve"> Oscar c/ Empresa Distribuidora Sur S.A –</w:t>
      </w:r>
      <w:proofErr w:type="spellStart"/>
      <w:r>
        <w:rPr>
          <w:rFonts w:ascii="Arial" w:hAnsi="Arial" w:cs="Arial"/>
          <w:szCs w:val="24"/>
        </w:rPr>
        <w:t>Edesur</w:t>
      </w:r>
      <w:proofErr w:type="spellEnd"/>
      <w:r>
        <w:rPr>
          <w:rFonts w:ascii="Arial" w:hAnsi="Arial" w:cs="Arial"/>
          <w:szCs w:val="24"/>
        </w:rPr>
        <w:t xml:space="preserve"> S.A s/ despido”, registrada el 10/10/17 y “Sánchez Javier Armando c/ </w:t>
      </w:r>
      <w:proofErr w:type="spellStart"/>
      <w:r>
        <w:rPr>
          <w:rFonts w:ascii="Arial" w:hAnsi="Arial" w:cs="Arial"/>
          <w:szCs w:val="24"/>
        </w:rPr>
        <w:t>Cristem</w:t>
      </w:r>
      <w:proofErr w:type="spellEnd"/>
      <w:r>
        <w:rPr>
          <w:rFonts w:ascii="Arial" w:hAnsi="Arial" w:cs="Arial"/>
          <w:szCs w:val="24"/>
        </w:rPr>
        <w:t xml:space="preserve"> S.A s/ Juicio Sumario” (causa Nro. 28.048/2011/CA1), registrada el 01/12/14.</w:t>
      </w:r>
    </w:p>
    <w:p w:rsidR="000D07CA" w:rsidRPr="002617AC" w:rsidRDefault="000D07CA" w:rsidP="000D07CA">
      <w:pPr>
        <w:pStyle w:val="Textoindependiente"/>
        <w:ind w:firstLine="1701"/>
        <w:rPr>
          <w:rFonts w:ascii="Arial" w:hAnsi="Arial" w:cs="Arial"/>
          <w:b/>
          <w:szCs w:val="24"/>
        </w:rPr>
      </w:pPr>
    </w:p>
    <w:p w:rsidR="000D07CA" w:rsidRDefault="000D07CA" w:rsidP="000D07CA">
      <w:pPr>
        <w:pStyle w:val="Textoindependiente"/>
        <w:ind w:firstLine="1701"/>
        <w:jc w:val="both"/>
        <w:rPr>
          <w:rFonts w:ascii="Arial" w:hAnsi="Arial" w:cs="Arial"/>
          <w:szCs w:val="24"/>
        </w:rPr>
      </w:pPr>
      <w:r>
        <w:rPr>
          <w:rFonts w:ascii="Arial" w:hAnsi="Arial" w:cs="Arial"/>
          <w:b/>
          <w:szCs w:val="24"/>
        </w:rPr>
        <w:t>VI</w:t>
      </w:r>
      <w:r w:rsidRPr="00FD350F">
        <w:rPr>
          <w:rFonts w:ascii="Arial" w:hAnsi="Arial" w:cs="Arial"/>
          <w:b/>
          <w:szCs w:val="24"/>
        </w:rPr>
        <w:t>.-</w:t>
      </w:r>
      <w:r w:rsidRPr="00FD350F">
        <w:rPr>
          <w:rFonts w:ascii="Arial" w:hAnsi="Arial" w:cs="Arial"/>
          <w:szCs w:val="24"/>
        </w:rPr>
        <w:t xml:space="preserve"> </w:t>
      </w:r>
      <w:r w:rsidRPr="00A72E90">
        <w:rPr>
          <w:rFonts w:ascii="Arial" w:hAnsi="Arial" w:cs="Arial"/>
          <w:szCs w:val="24"/>
        </w:rPr>
        <w:t xml:space="preserve">El caso encuadra en el supuesto previsto en el art. 279 del CPCCN. Considero de todos modos, que no encuentro motivos para fijar las costas y regular los honorarios en forma diferente de lo que se hiciera en primera instancia. </w:t>
      </w:r>
    </w:p>
    <w:p w:rsidR="000D07CA" w:rsidRDefault="000D07CA" w:rsidP="000D07CA">
      <w:pPr>
        <w:pStyle w:val="Textoindependiente"/>
        <w:ind w:firstLine="1701"/>
        <w:jc w:val="both"/>
        <w:rPr>
          <w:rFonts w:ascii="Arial" w:hAnsi="Arial" w:cs="Arial"/>
          <w:szCs w:val="24"/>
        </w:rPr>
      </w:pPr>
    </w:p>
    <w:p w:rsidR="000D07CA" w:rsidRPr="001C4482" w:rsidRDefault="000D07CA" w:rsidP="000D07CA">
      <w:pPr>
        <w:pStyle w:val="Textoindependiente"/>
        <w:spacing w:after="0"/>
        <w:ind w:firstLine="1701"/>
        <w:jc w:val="both"/>
        <w:rPr>
          <w:rFonts w:ascii="Arial" w:hAnsi="Arial" w:cs="Arial"/>
          <w:szCs w:val="24"/>
        </w:rPr>
      </w:pPr>
      <w:r w:rsidRPr="001C4482">
        <w:rPr>
          <w:rFonts w:ascii="Arial" w:hAnsi="Arial" w:cs="Arial"/>
          <w:szCs w:val="24"/>
        </w:rPr>
        <w:t xml:space="preserve">Las costas de alzada serán soportadas por </w:t>
      </w:r>
      <w:r w:rsidRPr="0004351C">
        <w:rPr>
          <w:rFonts w:ascii="Arial" w:hAnsi="Arial" w:cs="Arial"/>
          <w:szCs w:val="24"/>
        </w:rPr>
        <w:t>l</w:t>
      </w:r>
      <w:r>
        <w:rPr>
          <w:rFonts w:ascii="Arial" w:hAnsi="Arial" w:cs="Arial"/>
          <w:szCs w:val="24"/>
        </w:rPr>
        <w:t>as</w:t>
      </w:r>
      <w:r w:rsidRPr="0004351C">
        <w:rPr>
          <w:rFonts w:ascii="Arial" w:hAnsi="Arial" w:cs="Arial"/>
          <w:szCs w:val="24"/>
        </w:rPr>
        <w:t xml:space="preserve"> demandad</w:t>
      </w:r>
      <w:r>
        <w:rPr>
          <w:rFonts w:ascii="Arial" w:hAnsi="Arial" w:cs="Arial"/>
          <w:szCs w:val="24"/>
        </w:rPr>
        <w:t>as</w:t>
      </w:r>
      <w:r w:rsidRPr="001C4482">
        <w:rPr>
          <w:rFonts w:ascii="Arial" w:hAnsi="Arial" w:cs="Arial"/>
          <w:szCs w:val="24"/>
        </w:rPr>
        <w:t xml:space="preserve"> vencida</w:t>
      </w:r>
      <w:r>
        <w:rPr>
          <w:rFonts w:ascii="Arial" w:hAnsi="Arial" w:cs="Arial"/>
          <w:szCs w:val="24"/>
        </w:rPr>
        <w:t>s</w:t>
      </w:r>
      <w:r w:rsidRPr="001C4482">
        <w:rPr>
          <w:rFonts w:ascii="Arial" w:hAnsi="Arial" w:cs="Arial"/>
          <w:szCs w:val="24"/>
        </w:rPr>
        <w:t xml:space="preserve"> (art. 68 del CPCCN). </w:t>
      </w:r>
    </w:p>
    <w:p w:rsidR="000D07CA" w:rsidRPr="005D183B" w:rsidRDefault="000D07CA" w:rsidP="000D07CA">
      <w:pPr>
        <w:ind w:firstLine="1701"/>
        <w:jc w:val="both"/>
        <w:rPr>
          <w:rFonts w:ascii="Arial" w:hAnsi="Arial" w:cs="Arial"/>
          <w:szCs w:val="24"/>
        </w:rPr>
      </w:pPr>
      <w:r w:rsidRPr="005D183B">
        <w:rPr>
          <w:rFonts w:ascii="Arial" w:hAnsi="Arial" w:cs="Arial"/>
          <w:szCs w:val="24"/>
        </w:rPr>
        <w:tab/>
      </w:r>
      <w:r w:rsidRPr="005D183B">
        <w:rPr>
          <w:rFonts w:ascii="Arial" w:hAnsi="Arial" w:cs="Arial"/>
          <w:szCs w:val="24"/>
        </w:rPr>
        <w:tab/>
      </w:r>
      <w:r w:rsidRPr="005D183B">
        <w:rPr>
          <w:rFonts w:ascii="Arial" w:hAnsi="Arial" w:cs="Arial"/>
          <w:szCs w:val="24"/>
        </w:rPr>
        <w:tab/>
      </w:r>
    </w:p>
    <w:p w:rsidR="000D07CA" w:rsidRPr="00314990" w:rsidRDefault="000D07CA" w:rsidP="000D07CA">
      <w:pPr>
        <w:spacing w:line="360" w:lineRule="auto"/>
        <w:ind w:firstLine="1701"/>
        <w:jc w:val="both"/>
        <w:rPr>
          <w:rFonts w:ascii="Arial" w:hAnsi="Arial" w:cs="Arial"/>
          <w:szCs w:val="24"/>
        </w:rPr>
      </w:pPr>
      <w:r>
        <w:rPr>
          <w:rFonts w:ascii="Arial" w:hAnsi="Arial" w:cs="Arial"/>
          <w:b/>
          <w:szCs w:val="24"/>
        </w:rPr>
        <w:t>V</w:t>
      </w:r>
      <w:r>
        <w:rPr>
          <w:rFonts w:ascii="Arial" w:hAnsi="Arial" w:cs="Arial"/>
          <w:b/>
          <w:szCs w:val="24"/>
        </w:rPr>
        <w:t>I</w:t>
      </w:r>
      <w:r>
        <w:rPr>
          <w:rFonts w:ascii="Arial" w:hAnsi="Arial" w:cs="Arial"/>
          <w:b/>
          <w:szCs w:val="24"/>
        </w:rPr>
        <w:t>I</w:t>
      </w:r>
      <w:r w:rsidRPr="005D183B">
        <w:rPr>
          <w:rFonts w:ascii="Arial" w:hAnsi="Arial" w:cs="Arial"/>
          <w:b/>
          <w:szCs w:val="24"/>
        </w:rPr>
        <w:t>.-</w:t>
      </w:r>
      <w:r w:rsidRPr="005D183B">
        <w:rPr>
          <w:rFonts w:ascii="Arial" w:hAnsi="Arial" w:cs="Arial"/>
          <w:szCs w:val="24"/>
        </w:rPr>
        <w:t xml:space="preserve"> </w:t>
      </w:r>
      <w:r w:rsidRPr="00314990">
        <w:rPr>
          <w:rFonts w:ascii="Arial" w:hAnsi="Arial" w:cs="Arial"/>
          <w:szCs w:val="24"/>
        </w:rPr>
        <w:t xml:space="preserve">En cuanto a esta alzada, propongo regular los honorarios del letrados intervinientes de los profesionales firmantes de fs. </w:t>
      </w:r>
      <w:r>
        <w:rPr>
          <w:rFonts w:ascii="Arial" w:hAnsi="Arial" w:cs="Arial"/>
          <w:szCs w:val="24"/>
          <w:lang w:val="es-MX"/>
        </w:rPr>
        <w:t>411/416</w:t>
      </w:r>
      <w:r>
        <w:rPr>
          <w:rFonts w:ascii="Arial" w:hAnsi="Arial" w:cs="Arial"/>
          <w:szCs w:val="24"/>
          <w:lang w:val="es-MX"/>
        </w:rPr>
        <w:t xml:space="preserve">, </w:t>
      </w:r>
      <w:r>
        <w:rPr>
          <w:rFonts w:ascii="Arial" w:hAnsi="Arial" w:cs="Arial"/>
          <w:szCs w:val="24"/>
          <w:lang w:val="es-MX"/>
        </w:rPr>
        <w:t xml:space="preserve">423/426, 443/444 </w:t>
      </w:r>
      <w:r>
        <w:rPr>
          <w:rFonts w:ascii="Arial" w:hAnsi="Arial" w:cs="Arial"/>
          <w:szCs w:val="24"/>
          <w:lang w:val="es-MX"/>
        </w:rPr>
        <w:t xml:space="preserve">y </w:t>
      </w:r>
      <w:r>
        <w:rPr>
          <w:rFonts w:ascii="Arial" w:hAnsi="Arial" w:cs="Arial"/>
          <w:szCs w:val="24"/>
          <w:lang w:val="es-MX"/>
        </w:rPr>
        <w:t>446/452</w:t>
      </w:r>
      <w:r w:rsidRPr="00314990">
        <w:rPr>
          <w:rFonts w:ascii="Arial" w:hAnsi="Arial" w:cs="Arial"/>
          <w:szCs w:val="24"/>
        </w:rPr>
        <w:t xml:space="preserve">, 25% </w:t>
      </w:r>
      <w:r w:rsidRPr="006E083D">
        <w:rPr>
          <w:rFonts w:ascii="Arial" w:hAnsi="Arial" w:cs="Arial"/>
          <w:szCs w:val="24"/>
          <w:lang w:eastAsia="es-AR"/>
        </w:rPr>
        <w:t>(veinticinco por ciento)</w:t>
      </w:r>
      <w:r w:rsidRPr="00E61FC1">
        <w:rPr>
          <w:rFonts w:ascii="Arial" w:hAnsi="Arial" w:cs="Arial"/>
          <w:szCs w:val="24"/>
        </w:rPr>
        <w:t xml:space="preserve"> </w:t>
      </w:r>
      <w:r w:rsidRPr="00314990">
        <w:rPr>
          <w:rFonts w:ascii="Arial" w:hAnsi="Arial" w:cs="Arial"/>
          <w:szCs w:val="24"/>
        </w:rPr>
        <w:t xml:space="preserve">25% </w:t>
      </w:r>
      <w:r w:rsidRPr="006E083D">
        <w:rPr>
          <w:rFonts w:ascii="Arial" w:hAnsi="Arial" w:cs="Arial"/>
          <w:szCs w:val="24"/>
          <w:lang w:eastAsia="es-AR"/>
        </w:rPr>
        <w:t>(veinticinco por ciento)</w:t>
      </w:r>
      <w:r>
        <w:rPr>
          <w:rFonts w:ascii="Arial" w:hAnsi="Arial" w:cs="Arial"/>
          <w:szCs w:val="24"/>
          <w:lang w:eastAsia="es-AR"/>
        </w:rPr>
        <w:t xml:space="preserve">, </w:t>
      </w:r>
      <w:r w:rsidRPr="00314990">
        <w:rPr>
          <w:rFonts w:ascii="Arial" w:hAnsi="Arial" w:cs="Arial"/>
          <w:szCs w:val="24"/>
        </w:rPr>
        <w:t xml:space="preserve">25% </w:t>
      </w:r>
      <w:r w:rsidRPr="006E083D">
        <w:rPr>
          <w:rFonts w:ascii="Arial" w:hAnsi="Arial" w:cs="Arial"/>
          <w:szCs w:val="24"/>
          <w:lang w:eastAsia="es-AR"/>
        </w:rPr>
        <w:t>(veinticinco por ciento)</w:t>
      </w:r>
      <w:r>
        <w:rPr>
          <w:rFonts w:ascii="Arial" w:hAnsi="Arial" w:cs="Arial"/>
          <w:szCs w:val="24"/>
          <w:lang w:eastAsia="es-AR"/>
        </w:rPr>
        <w:t xml:space="preserve"> y </w:t>
      </w:r>
      <w:r w:rsidRPr="00E61FC1">
        <w:rPr>
          <w:rFonts w:ascii="Arial" w:hAnsi="Arial" w:cs="Arial"/>
          <w:szCs w:val="24"/>
        </w:rPr>
        <w:t>3</w:t>
      </w:r>
      <w:r>
        <w:rPr>
          <w:rFonts w:ascii="Arial" w:hAnsi="Arial" w:cs="Arial"/>
          <w:szCs w:val="24"/>
        </w:rPr>
        <w:t>5</w:t>
      </w:r>
      <w:r w:rsidRPr="00E61FC1">
        <w:rPr>
          <w:rFonts w:ascii="Arial" w:hAnsi="Arial" w:cs="Arial"/>
          <w:szCs w:val="24"/>
        </w:rPr>
        <w:t>% (treinta</w:t>
      </w:r>
      <w:r>
        <w:rPr>
          <w:rFonts w:ascii="Arial" w:hAnsi="Arial" w:cs="Arial"/>
          <w:szCs w:val="24"/>
        </w:rPr>
        <w:t xml:space="preserve"> y </w:t>
      </w:r>
      <w:r w:rsidRPr="006E083D">
        <w:rPr>
          <w:rFonts w:ascii="Arial" w:hAnsi="Arial" w:cs="Arial"/>
          <w:szCs w:val="24"/>
          <w:lang w:eastAsia="es-AR"/>
        </w:rPr>
        <w:t>cinco</w:t>
      </w:r>
      <w:r w:rsidRPr="00E61FC1">
        <w:rPr>
          <w:rFonts w:ascii="Arial" w:hAnsi="Arial" w:cs="Arial"/>
          <w:szCs w:val="24"/>
        </w:rPr>
        <w:t xml:space="preserve"> por ciento)</w:t>
      </w:r>
      <w:r>
        <w:rPr>
          <w:rFonts w:ascii="Arial" w:hAnsi="Arial" w:cs="Arial"/>
          <w:szCs w:val="24"/>
        </w:rPr>
        <w:t>,</w:t>
      </w:r>
      <w:r w:rsidRPr="006E083D">
        <w:rPr>
          <w:rFonts w:ascii="Arial" w:hAnsi="Arial" w:cs="Arial"/>
          <w:szCs w:val="24"/>
          <w:lang w:eastAsia="es-AR"/>
        </w:rPr>
        <w:t xml:space="preserve"> </w:t>
      </w:r>
      <w:r w:rsidRPr="00314990">
        <w:rPr>
          <w:rFonts w:ascii="Arial" w:hAnsi="Arial" w:cs="Arial"/>
          <w:szCs w:val="24"/>
        </w:rPr>
        <w:t xml:space="preserve">respectivamente, de lo que -en definitiva- les corresponda percibir por su actuación en la instancia anterior, con más el impuesto al valor agregado, en caso de corresponder (arts. 6, 7, 8, 9, 14, 17, 19, 22, 37, 39 y </w:t>
      </w:r>
      <w:proofErr w:type="spellStart"/>
      <w:r w:rsidRPr="00314990">
        <w:rPr>
          <w:rFonts w:ascii="Arial" w:hAnsi="Arial" w:cs="Arial"/>
          <w:szCs w:val="24"/>
        </w:rPr>
        <w:t>concs</w:t>
      </w:r>
      <w:proofErr w:type="spellEnd"/>
      <w:r w:rsidRPr="00314990">
        <w:rPr>
          <w:rFonts w:ascii="Arial" w:hAnsi="Arial" w:cs="Arial"/>
          <w:szCs w:val="24"/>
        </w:rPr>
        <w:t>. de la ley 21.839, art. 38 de la ley 18.345 y demás leyes arancelarias vigentes).</w:t>
      </w:r>
    </w:p>
    <w:p w:rsidR="005D183B" w:rsidRPr="005D183B" w:rsidRDefault="005D183B" w:rsidP="008D2548">
      <w:pPr>
        <w:ind w:firstLine="1701"/>
        <w:jc w:val="both"/>
        <w:rPr>
          <w:rFonts w:ascii="Arial" w:hAnsi="Arial" w:cs="Arial"/>
          <w:szCs w:val="24"/>
        </w:rPr>
      </w:pPr>
      <w:r w:rsidRPr="005D183B">
        <w:rPr>
          <w:rFonts w:ascii="Arial" w:hAnsi="Arial" w:cs="Arial"/>
          <w:szCs w:val="24"/>
        </w:rPr>
        <w:tab/>
      </w:r>
      <w:r w:rsidRPr="005D183B">
        <w:rPr>
          <w:rFonts w:ascii="Arial" w:hAnsi="Arial" w:cs="Arial"/>
          <w:szCs w:val="24"/>
        </w:rPr>
        <w:tab/>
      </w:r>
      <w:r w:rsidRPr="005D183B">
        <w:rPr>
          <w:rFonts w:ascii="Arial" w:hAnsi="Arial" w:cs="Arial"/>
          <w:szCs w:val="24"/>
        </w:rPr>
        <w:tab/>
      </w:r>
    </w:p>
    <w:p w:rsidR="005D183B" w:rsidRDefault="005D183B" w:rsidP="008D2548">
      <w:pPr>
        <w:ind w:firstLine="1701"/>
        <w:jc w:val="both"/>
        <w:rPr>
          <w:rFonts w:ascii="Arial" w:hAnsi="Arial" w:cs="Arial"/>
          <w:szCs w:val="24"/>
          <w:lang w:val="es-MX"/>
        </w:rPr>
      </w:pPr>
      <w:r w:rsidRPr="005D183B">
        <w:rPr>
          <w:rFonts w:ascii="Arial" w:hAnsi="Arial" w:cs="Arial"/>
          <w:szCs w:val="24"/>
          <w:lang w:val="es-MX"/>
        </w:rPr>
        <w:t xml:space="preserve">Respecto de la adición del Impuesto al Valor Agregado a los honorarios, esta Sala ha decidido en la sentencia N° 65.569 del 27.9.93, en autos “Quiroga, Rodolfo c/ </w:t>
      </w:r>
      <w:proofErr w:type="spellStart"/>
      <w:r w:rsidRPr="005D183B">
        <w:rPr>
          <w:rFonts w:ascii="Arial" w:hAnsi="Arial" w:cs="Arial"/>
          <w:szCs w:val="24"/>
          <w:lang w:val="es-MX"/>
        </w:rPr>
        <w:t>Autolatina</w:t>
      </w:r>
      <w:proofErr w:type="spellEnd"/>
      <w:r w:rsidRPr="005D183B">
        <w:rPr>
          <w:rFonts w:ascii="Arial" w:hAnsi="Arial" w:cs="Arial"/>
          <w:szCs w:val="24"/>
          <w:lang w:val="es-MX"/>
        </w:rPr>
        <w:t xml:space="preserve"> Argentina S.A. s/ accidente-ley 9688”, que el impuesto al valor agregado es indirecto y por lo tanto grava el consumo y no la ganancia, por lo que debe calcularse su porcentaje que estará a cargo de quien debe retribuir la labor profesional. En el mismo sentido se ha pronunciado la Corte Suprema de Justicia de la Nación en la causa “Compañía General de Combustibles S.A. s/ recurso de apelación” (C.181 XXIV del 16 de junio de 1993) sosteniendo “que no admitir que el importe del impuesto al valor agregado integre las costas del juicio -adicionárselo a los honorarios regulados- implicaría desnaturalizar la aplicación del referido tributo, pues la gabela incidiría directamente sobre la renta del profesional, en oposición al modo como el legislador concibió el funcionamiento del impuesto”.</w:t>
      </w:r>
    </w:p>
    <w:p w:rsidR="00FB3226" w:rsidRPr="005D183B" w:rsidRDefault="00FB3226" w:rsidP="008D2548">
      <w:pPr>
        <w:ind w:firstLine="1701"/>
        <w:jc w:val="both"/>
        <w:rPr>
          <w:rFonts w:ascii="Arial" w:hAnsi="Arial" w:cs="Arial"/>
          <w:szCs w:val="24"/>
          <w:lang w:val="es-MX"/>
        </w:rPr>
      </w:pPr>
    </w:p>
    <w:p w:rsidR="000D07CA" w:rsidRDefault="00963F4A" w:rsidP="000D07CA">
      <w:pPr>
        <w:ind w:firstLine="1701"/>
        <w:jc w:val="both"/>
        <w:rPr>
          <w:rFonts w:ascii="Arial" w:hAnsi="Arial" w:cs="Arial"/>
          <w:szCs w:val="24"/>
          <w:lang w:val="es-MX"/>
        </w:rPr>
      </w:pPr>
      <w:r w:rsidRPr="00FD350F">
        <w:rPr>
          <w:rFonts w:ascii="Arial" w:hAnsi="Arial" w:cs="Arial"/>
          <w:szCs w:val="24"/>
        </w:rPr>
        <w:t xml:space="preserve">De prosperar mi voto, propiciaré: </w:t>
      </w:r>
      <w:r w:rsidRPr="00DF5AE5">
        <w:rPr>
          <w:rFonts w:ascii="Arial" w:hAnsi="Arial" w:cs="Arial"/>
          <w:szCs w:val="24"/>
        </w:rPr>
        <w:t xml:space="preserve">I.- </w:t>
      </w:r>
      <w:r w:rsidR="000D07CA" w:rsidRPr="00D44C1D">
        <w:rPr>
          <w:rFonts w:ascii="Arial" w:hAnsi="Arial" w:cs="Arial"/>
          <w:szCs w:val="24"/>
          <w:lang w:val="es-MX"/>
        </w:rPr>
        <w:t>Confirmar la sentencia en lo principal que decide y ha sido materia de agravios</w:t>
      </w:r>
      <w:r w:rsidR="000D07CA">
        <w:rPr>
          <w:rFonts w:ascii="Arial" w:hAnsi="Arial" w:cs="Arial"/>
          <w:szCs w:val="24"/>
          <w:lang w:val="es-MX"/>
        </w:rPr>
        <w:t xml:space="preserve">; </w:t>
      </w:r>
      <w:r w:rsidR="000D07CA" w:rsidRPr="00D44C1D">
        <w:rPr>
          <w:rFonts w:ascii="Arial" w:hAnsi="Arial" w:cs="Arial"/>
          <w:szCs w:val="24"/>
          <w:lang w:val="es-MX"/>
        </w:rPr>
        <w:t xml:space="preserve">II.- </w:t>
      </w:r>
      <w:r w:rsidR="000D07CA">
        <w:rPr>
          <w:rFonts w:ascii="Arial" w:hAnsi="Arial" w:cs="Arial"/>
          <w:szCs w:val="24"/>
          <w:lang w:val="es-MX"/>
        </w:rPr>
        <w:t>Modificar</w:t>
      </w:r>
      <w:r w:rsidR="000D07CA" w:rsidRPr="00D44C1D">
        <w:rPr>
          <w:rFonts w:ascii="Arial" w:hAnsi="Arial" w:cs="Arial"/>
          <w:szCs w:val="24"/>
          <w:lang w:val="es-MX"/>
        </w:rPr>
        <w:t xml:space="preserve"> la tasa de interés</w:t>
      </w:r>
      <w:r w:rsidR="000D07CA">
        <w:rPr>
          <w:rFonts w:ascii="Arial" w:hAnsi="Arial" w:cs="Arial"/>
          <w:szCs w:val="24"/>
          <w:lang w:val="es-MX"/>
        </w:rPr>
        <w:t xml:space="preserve">, la que será </w:t>
      </w:r>
      <w:r w:rsidR="000D07CA" w:rsidRPr="00A21B96">
        <w:rPr>
          <w:rFonts w:ascii="Arial" w:hAnsi="Arial" w:cs="Arial"/>
          <w:szCs w:val="24"/>
          <w:lang w:val="es-MX"/>
        </w:rPr>
        <w:t>del 36% anual</w:t>
      </w:r>
      <w:r w:rsidR="000D07CA" w:rsidRPr="00D44C1D">
        <w:rPr>
          <w:rFonts w:ascii="Arial" w:hAnsi="Arial" w:cs="Arial"/>
          <w:szCs w:val="24"/>
          <w:lang w:val="es-MX"/>
        </w:rPr>
        <w:t>; III.-</w:t>
      </w:r>
      <w:r w:rsidR="000D07CA" w:rsidRPr="00D745A0">
        <w:rPr>
          <w:rFonts w:ascii="Arial" w:hAnsi="Arial" w:cs="Arial"/>
          <w:szCs w:val="24"/>
          <w:lang w:val="es-MX"/>
        </w:rPr>
        <w:t xml:space="preserve"> </w:t>
      </w:r>
      <w:r w:rsidR="00C7616D" w:rsidRPr="009528D6">
        <w:rPr>
          <w:rFonts w:ascii="Arial" w:hAnsi="Arial" w:cs="Arial"/>
          <w:szCs w:val="24"/>
          <w:lang w:val="es-MX"/>
        </w:rPr>
        <w:t xml:space="preserve">Imponer las costas de </w:t>
      </w:r>
      <w:r w:rsidR="00C7616D">
        <w:rPr>
          <w:rFonts w:ascii="Arial" w:hAnsi="Arial" w:cs="Arial"/>
          <w:szCs w:val="24"/>
        </w:rPr>
        <w:t>alzada,</w:t>
      </w:r>
      <w:r w:rsidR="00C7616D" w:rsidRPr="002617AC">
        <w:rPr>
          <w:rFonts w:ascii="Arial" w:hAnsi="Arial" w:cs="Arial"/>
          <w:szCs w:val="24"/>
        </w:rPr>
        <w:t xml:space="preserve"> </w:t>
      </w:r>
      <w:r w:rsidR="00C7616D" w:rsidRPr="009528D6">
        <w:rPr>
          <w:rFonts w:ascii="Arial" w:hAnsi="Arial" w:cs="Arial"/>
          <w:szCs w:val="24"/>
          <w:lang w:val="es-MX"/>
        </w:rPr>
        <w:t>a cargo de la</w:t>
      </w:r>
      <w:r w:rsidR="00C7616D">
        <w:rPr>
          <w:rFonts w:ascii="Arial" w:hAnsi="Arial" w:cs="Arial"/>
          <w:szCs w:val="24"/>
          <w:lang w:val="es-MX"/>
        </w:rPr>
        <w:t>s</w:t>
      </w:r>
      <w:r w:rsidR="00C7616D" w:rsidRPr="009528D6">
        <w:rPr>
          <w:rFonts w:ascii="Arial" w:hAnsi="Arial" w:cs="Arial"/>
          <w:szCs w:val="24"/>
          <w:lang w:val="es-MX"/>
        </w:rPr>
        <w:t xml:space="preserve"> demandada</w:t>
      </w:r>
      <w:r w:rsidR="00C7616D">
        <w:rPr>
          <w:rFonts w:ascii="Arial" w:hAnsi="Arial" w:cs="Arial"/>
          <w:szCs w:val="24"/>
          <w:lang w:val="es-MX"/>
        </w:rPr>
        <w:t>s</w:t>
      </w:r>
      <w:r w:rsidR="000D07CA">
        <w:rPr>
          <w:rFonts w:ascii="Arial" w:hAnsi="Arial" w:cs="Arial"/>
          <w:szCs w:val="24"/>
          <w:lang w:val="es-MX"/>
        </w:rPr>
        <w:t>;</w:t>
      </w:r>
      <w:r w:rsidR="000D07CA" w:rsidRPr="00D44C1D">
        <w:rPr>
          <w:rFonts w:ascii="Arial" w:hAnsi="Arial" w:cs="Arial"/>
          <w:szCs w:val="24"/>
          <w:lang w:val="es-MX"/>
        </w:rPr>
        <w:t xml:space="preserve"> </w:t>
      </w:r>
      <w:r w:rsidR="000D07CA">
        <w:rPr>
          <w:rFonts w:ascii="Arial" w:hAnsi="Arial" w:cs="Arial"/>
          <w:szCs w:val="24"/>
          <w:lang w:val="es-MX"/>
        </w:rPr>
        <w:t>I</w:t>
      </w:r>
      <w:r w:rsidR="000D07CA" w:rsidRPr="00D44C1D">
        <w:rPr>
          <w:rFonts w:ascii="Arial" w:hAnsi="Arial" w:cs="Arial"/>
          <w:szCs w:val="24"/>
          <w:lang w:val="es-MX"/>
        </w:rPr>
        <w:t xml:space="preserve">V.- </w:t>
      </w:r>
      <w:r w:rsidR="000D07CA" w:rsidRPr="004A170E">
        <w:rPr>
          <w:rFonts w:ascii="Arial" w:hAnsi="Arial" w:cs="Arial"/>
          <w:szCs w:val="24"/>
          <w:lang w:val="es-MX"/>
        </w:rPr>
        <w:t xml:space="preserve">Regular los honorarios del presentante de fs. </w:t>
      </w:r>
      <w:r w:rsidR="00C7616D">
        <w:rPr>
          <w:rFonts w:ascii="Arial" w:hAnsi="Arial" w:cs="Arial"/>
          <w:szCs w:val="24"/>
          <w:lang w:val="es-MX"/>
        </w:rPr>
        <w:t>411/416, 423/426, 443/444 y 446/452</w:t>
      </w:r>
      <w:r w:rsidR="00C7616D" w:rsidRPr="00314990">
        <w:rPr>
          <w:rFonts w:ascii="Arial" w:hAnsi="Arial" w:cs="Arial"/>
          <w:szCs w:val="24"/>
        </w:rPr>
        <w:t xml:space="preserve">, 25% </w:t>
      </w:r>
      <w:r w:rsidR="00C7616D" w:rsidRPr="006E083D">
        <w:rPr>
          <w:rFonts w:ascii="Arial" w:hAnsi="Arial" w:cs="Arial"/>
          <w:szCs w:val="24"/>
          <w:lang w:eastAsia="es-AR"/>
        </w:rPr>
        <w:t>(veinticinco por ciento)</w:t>
      </w:r>
      <w:r w:rsidR="00C7616D" w:rsidRPr="00E61FC1">
        <w:rPr>
          <w:rFonts w:ascii="Arial" w:hAnsi="Arial" w:cs="Arial"/>
          <w:szCs w:val="24"/>
        </w:rPr>
        <w:t xml:space="preserve"> </w:t>
      </w:r>
      <w:r w:rsidR="00C7616D" w:rsidRPr="00314990">
        <w:rPr>
          <w:rFonts w:ascii="Arial" w:hAnsi="Arial" w:cs="Arial"/>
          <w:szCs w:val="24"/>
        </w:rPr>
        <w:t xml:space="preserve">25% </w:t>
      </w:r>
      <w:r w:rsidR="00C7616D" w:rsidRPr="006E083D">
        <w:rPr>
          <w:rFonts w:ascii="Arial" w:hAnsi="Arial" w:cs="Arial"/>
          <w:szCs w:val="24"/>
          <w:lang w:eastAsia="es-AR"/>
        </w:rPr>
        <w:t>(veinticinco por ciento)</w:t>
      </w:r>
      <w:r w:rsidR="00C7616D">
        <w:rPr>
          <w:rFonts w:ascii="Arial" w:hAnsi="Arial" w:cs="Arial"/>
          <w:szCs w:val="24"/>
          <w:lang w:eastAsia="es-AR"/>
        </w:rPr>
        <w:t xml:space="preserve">, </w:t>
      </w:r>
      <w:r w:rsidR="00C7616D" w:rsidRPr="00314990">
        <w:rPr>
          <w:rFonts w:ascii="Arial" w:hAnsi="Arial" w:cs="Arial"/>
          <w:szCs w:val="24"/>
        </w:rPr>
        <w:t xml:space="preserve">25% </w:t>
      </w:r>
      <w:r w:rsidR="00C7616D" w:rsidRPr="006E083D">
        <w:rPr>
          <w:rFonts w:ascii="Arial" w:hAnsi="Arial" w:cs="Arial"/>
          <w:szCs w:val="24"/>
          <w:lang w:eastAsia="es-AR"/>
        </w:rPr>
        <w:t>(veinticinco por ciento)</w:t>
      </w:r>
      <w:r w:rsidR="00C7616D">
        <w:rPr>
          <w:rFonts w:ascii="Arial" w:hAnsi="Arial" w:cs="Arial"/>
          <w:szCs w:val="24"/>
          <w:lang w:eastAsia="es-AR"/>
        </w:rPr>
        <w:t xml:space="preserve"> y </w:t>
      </w:r>
      <w:r w:rsidR="00C7616D" w:rsidRPr="00E61FC1">
        <w:rPr>
          <w:rFonts w:ascii="Arial" w:hAnsi="Arial" w:cs="Arial"/>
          <w:szCs w:val="24"/>
        </w:rPr>
        <w:t>3</w:t>
      </w:r>
      <w:r w:rsidR="00C7616D">
        <w:rPr>
          <w:rFonts w:ascii="Arial" w:hAnsi="Arial" w:cs="Arial"/>
          <w:szCs w:val="24"/>
        </w:rPr>
        <w:t>5</w:t>
      </w:r>
      <w:r w:rsidR="00C7616D" w:rsidRPr="00E61FC1">
        <w:rPr>
          <w:rFonts w:ascii="Arial" w:hAnsi="Arial" w:cs="Arial"/>
          <w:szCs w:val="24"/>
        </w:rPr>
        <w:t>% (treinta</w:t>
      </w:r>
      <w:r w:rsidR="00C7616D">
        <w:rPr>
          <w:rFonts w:ascii="Arial" w:hAnsi="Arial" w:cs="Arial"/>
          <w:szCs w:val="24"/>
        </w:rPr>
        <w:t xml:space="preserve"> y </w:t>
      </w:r>
      <w:r w:rsidR="00C7616D" w:rsidRPr="006E083D">
        <w:rPr>
          <w:rFonts w:ascii="Arial" w:hAnsi="Arial" w:cs="Arial"/>
          <w:szCs w:val="24"/>
          <w:lang w:eastAsia="es-AR"/>
        </w:rPr>
        <w:t>cinco</w:t>
      </w:r>
      <w:r w:rsidR="00C7616D" w:rsidRPr="00E61FC1">
        <w:rPr>
          <w:rFonts w:ascii="Arial" w:hAnsi="Arial" w:cs="Arial"/>
          <w:szCs w:val="24"/>
        </w:rPr>
        <w:t xml:space="preserve"> por ciento)</w:t>
      </w:r>
      <w:r w:rsidR="00C7616D">
        <w:rPr>
          <w:rFonts w:ascii="Arial" w:hAnsi="Arial" w:cs="Arial"/>
          <w:szCs w:val="24"/>
        </w:rPr>
        <w:t>,</w:t>
      </w:r>
      <w:r w:rsidR="00C7616D" w:rsidRPr="006E083D">
        <w:rPr>
          <w:rFonts w:ascii="Arial" w:hAnsi="Arial" w:cs="Arial"/>
          <w:szCs w:val="24"/>
          <w:lang w:eastAsia="es-AR"/>
        </w:rPr>
        <w:t xml:space="preserve"> </w:t>
      </w:r>
      <w:r w:rsidR="00C7616D" w:rsidRPr="00314990">
        <w:rPr>
          <w:rFonts w:ascii="Arial" w:hAnsi="Arial" w:cs="Arial"/>
          <w:szCs w:val="24"/>
        </w:rPr>
        <w:t>respectivamente</w:t>
      </w:r>
      <w:r w:rsidR="000D07CA" w:rsidRPr="004A170E">
        <w:rPr>
          <w:rFonts w:ascii="Arial" w:hAnsi="Arial" w:cs="Arial"/>
          <w:szCs w:val="24"/>
          <w:lang w:val="es-MX"/>
        </w:rPr>
        <w:t xml:space="preserve">, para cada uno de ellos, de lo que les corresponda por su actuación en la anterior instancia; V.- Oportunamente, cúmplase con lo dispuesto en el artículo 1º de la ley </w:t>
      </w:r>
      <w:r w:rsidR="000D07CA" w:rsidRPr="004A170E">
        <w:rPr>
          <w:rFonts w:ascii="Arial" w:hAnsi="Arial" w:cs="Arial"/>
          <w:szCs w:val="24"/>
          <w:lang w:val="es-MX"/>
        </w:rPr>
        <w:lastRenderedPageBreak/>
        <w:t>26.856 y con la Acordada de la Corte Suprema de Justicia de la Nación Nº 15/2013</w:t>
      </w:r>
      <w:r w:rsidR="000D07CA">
        <w:rPr>
          <w:rFonts w:ascii="Arial" w:hAnsi="Arial" w:cs="Arial"/>
          <w:szCs w:val="24"/>
          <w:lang w:val="es-MX"/>
        </w:rPr>
        <w:t>.</w:t>
      </w:r>
    </w:p>
    <w:p w:rsidR="001C4482" w:rsidRDefault="001C4482" w:rsidP="008D2548">
      <w:pPr>
        <w:ind w:firstLine="1701"/>
        <w:jc w:val="both"/>
        <w:rPr>
          <w:rFonts w:ascii="Arial" w:hAnsi="Arial" w:cs="Arial"/>
          <w:b/>
          <w:sz w:val="22"/>
          <w:szCs w:val="24"/>
        </w:rPr>
      </w:pPr>
      <w:bookmarkStart w:id="0" w:name="_GoBack"/>
      <w:bookmarkEnd w:id="0"/>
    </w:p>
    <w:p w:rsidR="001C4482" w:rsidRPr="003A7632" w:rsidRDefault="001C4482" w:rsidP="008D2548">
      <w:pPr>
        <w:ind w:firstLine="1701"/>
        <w:jc w:val="both"/>
        <w:rPr>
          <w:rFonts w:ascii="Arial" w:hAnsi="Arial" w:cs="Arial"/>
          <w:b/>
          <w:szCs w:val="24"/>
          <w:u w:val="single"/>
          <w:lang w:val="es-MX"/>
        </w:rPr>
      </w:pPr>
      <w:r w:rsidRPr="003A7632">
        <w:rPr>
          <w:rFonts w:ascii="Arial" w:hAnsi="Arial" w:cs="Arial"/>
          <w:b/>
          <w:szCs w:val="24"/>
          <w:u w:val="single"/>
          <w:lang w:val="es-MX"/>
        </w:rPr>
        <w:t xml:space="preserve">El doctor Alejandro H. </w:t>
      </w:r>
      <w:proofErr w:type="spellStart"/>
      <w:r w:rsidRPr="003A7632">
        <w:rPr>
          <w:rFonts w:ascii="Arial" w:hAnsi="Arial" w:cs="Arial"/>
          <w:b/>
          <w:szCs w:val="24"/>
          <w:u w:val="single"/>
          <w:lang w:val="es-MX"/>
        </w:rPr>
        <w:t>Perugini</w:t>
      </w:r>
      <w:proofErr w:type="spellEnd"/>
      <w:r w:rsidRPr="003A7632">
        <w:rPr>
          <w:rFonts w:ascii="Arial" w:hAnsi="Arial" w:cs="Arial"/>
          <w:b/>
          <w:szCs w:val="24"/>
          <w:u w:val="single"/>
          <w:lang w:val="es-MX"/>
        </w:rPr>
        <w:t xml:space="preserve"> dijo:</w:t>
      </w:r>
    </w:p>
    <w:p w:rsidR="001C4482" w:rsidRPr="000C1E62" w:rsidRDefault="001C4482" w:rsidP="008D2548">
      <w:pPr>
        <w:ind w:firstLine="1701"/>
        <w:jc w:val="both"/>
        <w:rPr>
          <w:rFonts w:ascii="Arial" w:hAnsi="Arial" w:cs="Arial"/>
          <w:b/>
          <w:sz w:val="22"/>
          <w:szCs w:val="24"/>
          <w:lang w:val="es-MX"/>
        </w:rPr>
      </w:pPr>
    </w:p>
    <w:p w:rsidR="00397010" w:rsidRPr="000F6415" w:rsidRDefault="00397010" w:rsidP="00397010">
      <w:pPr>
        <w:tabs>
          <w:tab w:val="left" w:pos="142"/>
        </w:tabs>
        <w:autoSpaceDE w:val="0"/>
        <w:autoSpaceDN w:val="0"/>
        <w:adjustRightInd w:val="0"/>
        <w:rPr>
          <w:rFonts w:ascii="Arial" w:hAnsi="Arial" w:cs="Arial"/>
          <w:b/>
          <w:sz w:val="28"/>
          <w:szCs w:val="24"/>
        </w:rPr>
      </w:pPr>
    </w:p>
    <w:p w:rsidR="00397010" w:rsidRPr="000F6415" w:rsidRDefault="00397010" w:rsidP="00397010">
      <w:pPr>
        <w:tabs>
          <w:tab w:val="left" w:pos="142"/>
        </w:tabs>
        <w:autoSpaceDE w:val="0"/>
        <w:autoSpaceDN w:val="0"/>
        <w:adjustRightInd w:val="0"/>
        <w:rPr>
          <w:rFonts w:ascii="Arial" w:hAnsi="Arial" w:cs="Arial"/>
          <w:b/>
          <w:sz w:val="28"/>
          <w:szCs w:val="24"/>
        </w:rPr>
      </w:pPr>
    </w:p>
    <w:p w:rsidR="00397010" w:rsidRPr="000F6415" w:rsidRDefault="00397010" w:rsidP="00397010">
      <w:pPr>
        <w:tabs>
          <w:tab w:val="left" w:pos="142"/>
        </w:tabs>
        <w:autoSpaceDE w:val="0"/>
        <w:autoSpaceDN w:val="0"/>
        <w:adjustRightInd w:val="0"/>
        <w:rPr>
          <w:rFonts w:ascii="Arial" w:hAnsi="Arial" w:cs="Arial"/>
          <w:b/>
          <w:sz w:val="28"/>
          <w:szCs w:val="24"/>
        </w:rPr>
      </w:pPr>
    </w:p>
    <w:p w:rsidR="00397010" w:rsidRPr="000F6415" w:rsidRDefault="00397010" w:rsidP="00397010">
      <w:pPr>
        <w:ind w:right="51"/>
        <w:jc w:val="both"/>
        <w:rPr>
          <w:rFonts w:ascii="Arial" w:hAnsi="Arial" w:cs="Arial"/>
          <w:b/>
          <w:szCs w:val="24"/>
        </w:rPr>
      </w:pPr>
      <w:proofErr w:type="gramStart"/>
      <w:r w:rsidRPr="000F6415">
        <w:rPr>
          <w:rFonts w:ascii="Arial" w:hAnsi="Arial" w:cs="Arial"/>
          <w:b/>
          <w:szCs w:val="24"/>
        </w:rPr>
        <w:t>ante</w:t>
      </w:r>
      <w:proofErr w:type="gramEnd"/>
      <w:r w:rsidRPr="000F6415">
        <w:rPr>
          <w:rFonts w:ascii="Arial" w:hAnsi="Arial" w:cs="Arial"/>
          <w:b/>
          <w:szCs w:val="24"/>
        </w:rPr>
        <w:t xml:space="preserve"> mí:           </w:t>
      </w:r>
      <w:r w:rsidRPr="000F6415">
        <w:rPr>
          <w:rFonts w:ascii="Arial" w:hAnsi="Arial" w:cs="Arial"/>
          <w:b/>
          <w:color w:val="000000"/>
          <w:szCs w:val="24"/>
          <w:lang w:val="es-AR"/>
        </w:rPr>
        <w:t>María Lujan Garay</w:t>
      </w:r>
    </w:p>
    <w:p w:rsidR="00397010" w:rsidRPr="000F6415" w:rsidRDefault="00397010" w:rsidP="00397010">
      <w:pPr>
        <w:ind w:left="283"/>
        <w:rPr>
          <w:rFonts w:ascii="Arial" w:hAnsi="Arial" w:cs="Arial"/>
          <w:b/>
          <w:szCs w:val="24"/>
        </w:rPr>
      </w:pPr>
      <w:r w:rsidRPr="000F6415">
        <w:rPr>
          <w:rFonts w:ascii="Arial" w:hAnsi="Arial" w:cs="Arial"/>
          <w:b/>
          <w:szCs w:val="24"/>
        </w:rPr>
        <w:t xml:space="preserve">19                        Secretaria </w:t>
      </w:r>
      <w:r w:rsidRPr="000F6415">
        <w:rPr>
          <w:rFonts w:ascii="Arial" w:hAnsi="Arial" w:cs="Arial"/>
          <w:b/>
          <w:sz w:val="32"/>
          <w:szCs w:val="24"/>
        </w:rPr>
        <w:t xml:space="preserve"> </w:t>
      </w:r>
    </w:p>
    <w:p w:rsidR="001C4482" w:rsidRPr="00FD350F" w:rsidRDefault="001C4482" w:rsidP="00397010">
      <w:pPr>
        <w:ind w:right="51"/>
        <w:jc w:val="both"/>
        <w:rPr>
          <w:rFonts w:ascii="Arial" w:hAnsi="Arial" w:cs="Arial"/>
          <w:b/>
          <w:szCs w:val="24"/>
        </w:rPr>
      </w:pPr>
    </w:p>
    <w:sectPr w:rsidR="001C4482" w:rsidRPr="00FD350F" w:rsidSect="00A46FF5">
      <w:headerReference w:type="default" r:id="rId10"/>
      <w:footerReference w:type="default" r:id="rId11"/>
      <w:headerReference w:type="first" r:id="rId12"/>
      <w:pgSz w:w="12242" w:h="20163" w:code="5"/>
      <w:pgMar w:top="1701" w:right="1701" w:bottom="2268" w:left="2552" w:header="720" w:footer="720" w:gutter="0"/>
      <w:pgNumType w:start="36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4FC" w:rsidRDefault="00F804FC">
      <w:r>
        <w:separator/>
      </w:r>
    </w:p>
  </w:endnote>
  <w:endnote w:type="continuationSeparator" w:id="0">
    <w:p w:rsidR="00F804FC" w:rsidRDefault="00F8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C54" w:rsidRDefault="00274C54">
    <w:pPr>
      <w:pStyle w:val="Piedepgina"/>
      <w:jc w:val="center"/>
    </w:pPr>
  </w:p>
  <w:p w:rsidR="00274C54" w:rsidRDefault="00274C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4FC" w:rsidRDefault="00F804FC">
      <w:r>
        <w:separator/>
      </w:r>
    </w:p>
  </w:footnote>
  <w:footnote w:type="continuationSeparator" w:id="0">
    <w:p w:rsidR="00F804FC" w:rsidRDefault="00F80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565130"/>
      <w:docPartObj>
        <w:docPartGallery w:val="Page Numbers (Top of Page)"/>
        <w:docPartUnique/>
      </w:docPartObj>
    </w:sdtPr>
    <w:sdtContent>
      <w:p w:rsidR="00274C54" w:rsidRDefault="00274C54">
        <w:pPr>
          <w:pStyle w:val="Encabezado"/>
          <w:jc w:val="right"/>
        </w:pPr>
        <w:r>
          <w:fldChar w:fldCharType="begin"/>
        </w:r>
        <w:r>
          <w:instrText>PAGE   \* MERGEFORMAT</w:instrText>
        </w:r>
        <w:r>
          <w:fldChar w:fldCharType="separate"/>
        </w:r>
        <w:r w:rsidR="00C7616D">
          <w:rPr>
            <w:noProof/>
          </w:rPr>
          <w:t>384</w:t>
        </w:r>
        <w:r>
          <w:fldChar w:fldCharType="end"/>
        </w:r>
      </w:p>
    </w:sdtContent>
  </w:sdt>
  <w:p w:rsidR="00274C54" w:rsidRDefault="00274C54" w:rsidP="00F417BD">
    <w:pPr>
      <w:pStyle w:val="Encabezado"/>
      <w:rPr>
        <w:rFonts w:asciiTheme="majorHAnsi" w:hAnsiTheme="majorHAnsi" w:cs="Arial"/>
        <w:sz w:val="18"/>
        <w:szCs w:val="18"/>
        <w:lang w:val="es-MX"/>
      </w:rPr>
    </w:pPr>
    <w:proofErr w:type="spellStart"/>
    <w:r w:rsidRPr="00FB24CC">
      <w:rPr>
        <w:rFonts w:asciiTheme="majorHAnsi" w:hAnsiTheme="majorHAnsi" w:cs="Arial"/>
        <w:sz w:val="18"/>
        <w:szCs w:val="18"/>
        <w:lang w:val="es-MX"/>
      </w:rPr>
      <w:t>Expte</w:t>
    </w:r>
    <w:proofErr w:type="spellEnd"/>
    <w:r w:rsidRPr="00FB24CC">
      <w:rPr>
        <w:rFonts w:asciiTheme="majorHAnsi" w:hAnsiTheme="majorHAnsi" w:cs="Arial"/>
        <w:sz w:val="18"/>
        <w:szCs w:val="18"/>
        <w:lang w:val="es-MX"/>
      </w:rPr>
      <w:t xml:space="preserve"> Nº </w:t>
    </w:r>
    <w:r w:rsidRPr="00511A94">
      <w:rPr>
        <w:rFonts w:asciiTheme="majorHAnsi" w:hAnsiTheme="majorHAnsi" w:cs="Arial"/>
        <w:sz w:val="18"/>
        <w:szCs w:val="18"/>
        <w:lang w:val="es-MX"/>
      </w:rPr>
      <w:t>47</w:t>
    </w:r>
    <w:r>
      <w:rPr>
        <w:rFonts w:asciiTheme="majorHAnsi" w:hAnsiTheme="majorHAnsi" w:cs="Arial"/>
        <w:sz w:val="18"/>
        <w:szCs w:val="18"/>
        <w:lang w:val="es-MX"/>
      </w:rPr>
      <w:t>.</w:t>
    </w:r>
    <w:r w:rsidRPr="00511A94">
      <w:rPr>
        <w:rFonts w:asciiTheme="majorHAnsi" w:hAnsiTheme="majorHAnsi" w:cs="Arial"/>
        <w:sz w:val="18"/>
        <w:szCs w:val="18"/>
        <w:lang w:val="es-MX"/>
      </w:rPr>
      <w:t>197/2012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061372"/>
      <w:docPartObj>
        <w:docPartGallery w:val="Page Numbers (Top of Page)"/>
        <w:docPartUnique/>
      </w:docPartObj>
    </w:sdtPr>
    <w:sdtContent>
      <w:p w:rsidR="00274C54" w:rsidRDefault="00274C54">
        <w:pPr>
          <w:pStyle w:val="Encabezado"/>
          <w:jc w:val="right"/>
        </w:pPr>
        <w:r>
          <w:fldChar w:fldCharType="begin"/>
        </w:r>
        <w:r>
          <w:instrText>PAGE   \* MERGEFORMAT</w:instrText>
        </w:r>
        <w:r>
          <w:fldChar w:fldCharType="separate"/>
        </w:r>
        <w:r w:rsidR="000D07CA">
          <w:rPr>
            <w:noProof/>
          </w:rPr>
          <w:t>365</w:t>
        </w:r>
        <w:r>
          <w:fldChar w:fldCharType="end"/>
        </w:r>
      </w:p>
    </w:sdtContent>
  </w:sdt>
  <w:p w:rsidR="00274C54" w:rsidRDefault="00274C54" w:rsidP="001F6745">
    <w:pPr>
      <w:pStyle w:val="ESCUDO"/>
    </w:pPr>
    <w:r>
      <w:rPr>
        <w:noProof/>
        <w:lang w:val="es-AR" w:eastAsia="es-AR"/>
      </w:rPr>
      <w:drawing>
        <wp:inline distT="0" distB="0" distL="0" distR="0" wp14:anchorId="25787201" wp14:editId="18BA4AA9">
          <wp:extent cx="381000" cy="5715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571500"/>
                  </a:xfrm>
                  <a:prstGeom prst="rect">
                    <a:avLst/>
                  </a:prstGeom>
                  <a:solidFill>
                    <a:srgbClr val="FFFFFF"/>
                  </a:solidFill>
                  <a:ln>
                    <a:noFill/>
                  </a:ln>
                </pic:spPr>
              </pic:pic>
            </a:graphicData>
          </a:graphic>
        </wp:inline>
      </w:drawing>
    </w:r>
  </w:p>
  <w:p w:rsidR="00274C54" w:rsidRDefault="00274C54" w:rsidP="001F6745">
    <w:pPr>
      <w:pStyle w:val="PJN"/>
    </w:pPr>
    <w:r>
      <w:t>Poder Judicial de la Nación</w:t>
    </w:r>
  </w:p>
  <w:p w:rsidR="00274C54" w:rsidRDefault="00274C54" w:rsidP="001F6745">
    <w:pPr>
      <w:pStyle w:val="Encabezado"/>
      <w:jc w:val="center"/>
      <w:rPr>
        <w:lang w:val="es-MX"/>
      </w:rPr>
    </w:pPr>
    <w:r>
      <w:rPr>
        <w:lang w:val="es-MX"/>
      </w:rPr>
      <w:t>CÁMARA NACIONAL DE APELACIONES DEL TRABAJO - SALA III</w:t>
    </w:r>
  </w:p>
  <w:p w:rsidR="00274C54" w:rsidRPr="000F77B8" w:rsidRDefault="00274C54">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87B21"/>
    <w:multiLevelType w:val="hybridMultilevel"/>
    <w:tmpl w:val="097406F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fillcolor="white">
      <v:fill color="white"/>
      <v:textbox style="layout-flow:vertical;mso-layout-flow-alt:bottom-to-top"/>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051"/>
    <w:rsid w:val="00000EA8"/>
    <w:rsid w:val="000020C8"/>
    <w:rsid w:val="000061D8"/>
    <w:rsid w:val="000062C8"/>
    <w:rsid w:val="00006493"/>
    <w:rsid w:val="00006F16"/>
    <w:rsid w:val="0001110C"/>
    <w:rsid w:val="00012690"/>
    <w:rsid w:val="00023AC2"/>
    <w:rsid w:val="00023D45"/>
    <w:rsid w:val="000278C6"/>
    <w:rsid w:val="00027AA1"/>
    <w:rsid w:val="00027CBD"/>
    <w:rsid w:val="00027CE2"/>
    <w:rsid w:val="00032A9C"/>
    <w:rsid w:val="00034B82"/>
    <w:rsid w:val="000355FE"/>
    <w:rsid w:val="00035E2A"/>
    <w:rsid w:val="00040ADA"/>
    <w:rsid w:val="0004382D"/>
    <w:rsid w:val="00044C07"/>
    <w:rsid w:val="00045532"/>
    <w:rsid w:val="00050596"/>
    <w:rsid w:val="00057764"/>
    <w:rsid w:val="00060AEF"/>
    <w:rsid w:val="000616FE"/>
    <w:rsid w:val="000639F3"/>
    <w:rsid w:val="00064EE0"/>
    <w:rsid w:val="00066B3A"/>
    <w:rsid w:val="00073B8C"/>
    <w:rsid w:val="00073DB8"/>
    <w:rsid w:val="00073FBA"/>
    <w:rsid w:val="000741FE"/>
    <w:rsid w:val="00077C63"/>
    <w:rsid w:val="00077FEE"/>
    <w:rsid w:val="00080615"/>
    <w:rsid w:val="00081CF2"/>
    <w:rsid w:val="000855C9"/>
    <w:rsid w:val="000874F3"/>
    <w:rsid w:val="00087B67"/>
    <w:rsid w:val="00093F48"/>
    <w:rsid w:val="000964D7"/>
    <w:rsid w:val="00096DFF"/>
    <w:rsid w:val="0009749A"/>
    <w:rsid w:val="000A2233"/>
    <w:rsid w:val="000A393D"/>
    <w:rsid w:val="000A415C"/>
    <w:rsid w:val="000B0D9B"/>
    <w:rsid w:val="000B28F4"/>
    <w:rsid w:val="000B31E9"/>
    <w:rsid w:val="000B5626"/>
    <w:rsid w:val="000C0712"/>
    <w:rsid w:val="000C27C8"/>
    <w:rsid w:val="000C3F97"/>
    <w:rsid w:val="000C4B3D"/>
    <w:rsid w:val="000C5C91"/>
    <w:rsid w:val="000D07CA"/>
    <w:rsid w:val="000D3D7A"/>
    <w:rsid w:val="000D5C54"/>
    <w:rsid w:val="000D7E46"/>
    <w:rsid w:val="000E5854"/>
    <w:rsid w:val="000E5D6B"/>
    <w:rsid w:val="000F26E0"/>
    <w:rsid w:val="000F43D5"/>
    <w:rsid w:val="000F4A19"/>
    <w:rsid w:val="000F5A4C"/>
    <w:rsid w:val="000F617F"/>
    <w:rsid w:val="000F6626"/>
    <w:rsid w:val="000F664D"/>
    <w:rsid w:val="000F77B8"/>
    <w:rsid w:val="00100B35"/>
    <w:rsid w:val="00100EA6"/>
    <w:rsid w:val="00103F43"/>
    <w:rsid w:val="00104B33"/>
    <w:rsid w:val="00105066"/>
    <w:rsid w:val="00105178"/>
    <w:rsid w:val="001116F2"/>
    <w:rsid w:val="00113712"/>
    <w:rsid w:val="0011561D"/>
    <w:rsid w:val="001158EA"/>
    <w:rsid w:val="00117430"/>
    <w:rsid w:val="001176E6"/>
    <w:rsid w:val="00117728"/>
    <w:rsid w:val="00117C35"/>
    <w:rsid w:val="00120E84"/>
    <w:rsid w:val="00127E69"/>
    <w:rsid w:val="00131A70"/>
    <w:rsid w:val="00132A3E"/>
    <w:rsid w:val="00132C07"/>
    <w:rsid w:val="001334B1"/>
    <w:rsid w:val="001335AC"/>
    <w:rsid w:val="001360AB"/>
    <w:rsid w:val="00137960"/>
    <w:rsid w:val="001408B9"/>
    <w:rsid w:val="00140A4F"/>
    <w:rsid w:val="00140A5F"/>
    <w:rsid w:val="001428D3"/>
    <w:rsid w:val="00142A23"/>
    <w:rsid w:val="00143F7E"/>
    <w:rsid w:val="00145584"/>
    <w:rsid w:val="00145A41"/>
    <w:rsid w:val="00146F87"/>
    <w:rsid w:val="00147BDA"/>
    <w:rsid w:val="001512FF"/>
    <w:rsid w:val="00152D6D"/>
    <w:rsid w:val="00152E6D"/>
    <w:rsid w:val="00153860"/>
    <w:rsid w:val="00160A59"/>
    <w:rsid w:val="001625C2"/>
    <w:rsid w:val="0017248B"/>
    <w:rsid w:val="0017276E"/>
    <w:rsid w:val="0017427B"/>
    <w:rsid w:val="00176F2A"/>
    <w:rsid w:val="0017788E"/>
    <w:rsid w:val="00181244"/>
    <w:rsid w:val="00183B9E"/>
    <w:rsid w:val="00186AE1"/>
    <w:rsid w:val="00187E3B"/>
    <w:rsid w:val="00190F6D"/>
    <w:rsid w:val="00191B6F"/>
    <w:rsid w:val="00192C12"/>
    <w:rsid w:val="0019369D"/>
    <w:rsid w:val="00195C8F"/>
    <w:rsid w:val="00196B36"/>
    <w:rsid w:val="001A02BB"/>
    <w:rsid w:val="001A1147"/>
    <w:rsid w:val="001A11C6"/>
    <w:rsid w:val="001A274F"/>
    <w:rsid w:val="001A3BC0"/>
    <w:rsid w:val="001A73BA"/>
    <w:rsid w:val="001A76C9"/>
    <w:rsid w:val="001B100C"/>
    <w:rsid w:val="001B3DF4"/>
    <w:rsid w:val="001B543B"/>
    <w:rsid w:val="001B563B"/>
    <w:rsid w:val="001C12B2"/>
    <w:rsid w:val="001C303E"/>
    <w:rsid w:val="001C4482"/>
    <w:rsid w:val="001C7752"/>
    <w:rsid w:val="001C7ABE"/>
    <w:rsid w:val="001D1BFB"/>
    <w:rsid w:val="001D47A1"/>
    <w:rsid w:val="001D4B76"/>
    <w:rsid w:val="001E2541"/>
    <w:rsid w:val="001E54DE"/>
    <w:rsid w:val="001E62B3"/>
    <w:rsid w:val="001F0D57"/>
    <w:rsid w:val="001F3C27"/>
    <w:rsid w:val="001F6745"/>
    <w:rsid w:val="00201D35"/>
    <w:rsid w:val="00206D2E"/>
    <w:rsid w:val="00206FAE"/>
    <w:rsid w:val="00210C4C"/>
    <w:rsid w:val="002111BE"/>
    <w:rsid w:val="002131F9"/>
    <w:rsid w:val="0021647D"/>
    <w:rsid w:val="00217A4E"/>
    <w:rsid w:val="00217CAA"/>
    <w:rsid w:val="00222341"/>
    <w:rsid w:val="00224175"/>
    <w:rsid w:val="002243A7"/>
    <w:rsid w:val="00225207"/>
    <w:rsid w:val="00231280"/>
    <w:rsid w:val="002318DA"/>
    <w:rsid w:val="00232ADA"/>
    <w:rsid w:val="002332C0"/>
    <w:rsid w:val="00234284"/>
    <w:rsid w:val="00235D31"/>
    <w:rsid w:val="00235EE0"/>
    <w:rsid w:val="00241BE7"/>
    <w:rsid w:val="00244BF7"/>
    <w:rsid w:val="00244D5E"/>
    <w:rsid w:val="002502A1"/>
    <w:rsid w:val="00251095"/>
    <w:rsid w:val="00251550"/>
    <w:rsid w:val="00251F87"/>
    <w:rsid w:val="0025336E"/>
    <w:rsid w:val="00255558"/>
    <w:rsid w:val="00255B2B"/>
    <w:rsid w:val="0025696D"/>
    <w:rsid w:val="00257048"/>
    <w:rsid w:val="00260DAC"/>
    <w:rsid w:val="002679B5"/>
    <w:rsid w:val="0027104B"/>
    <w:rsid w:val="00271114"/>
    <w:rsid w:val="00271B57"/>
    <w:rsid w:val="00272F01"/>
    <w:rsid w:val="00274C54"/>
    <w:rsid w:val="002752EA"/>
    <w:rsid w:val="002769EF"/>
    <w:rsid w:val="002812D2"/>
    <w:rsid w:val="002830FC"/>
    <w:rsid w:val="00283733"/>
    <w:rsid w:val="00296E89"/>
    <w:rsid w:val="002A08B7"/>
    <w:rsid w:val="002A42C6"/>
    <w:rsid w:val="002A4A57"/>
    <w:rsid w:val="002A67EF"/>
    <w:rsid w:val="002A71C6"/>
    <w:rsid w:val="002A7338"/>
    <w:rsid w:val="002B1F20"/>
    <w:rsid w:val="002B2455"/>
    <w:rsid w:val="002B2C6A"/>
    <w:rsid w:val="002B345B"/>
    <w:rsid w:val="002B3D6D"/>
    <w:rsid w:val="002B5FAB"/>
    <w:rsid w:val="002B6434"/>
    <w:rsid w:val="002B6C05"/>
    <w:rsid w:val="002C1E40"/>
    <w:rsid w:val="002C696B"/>
    <w:rsid w:val="002D0244"/>
    <w:rsid w:val="002D0FA3"/>
    <w:rsid w:val="002D3121"/>
    <w:rsid w:val="002D38F7"/>
    <w:rsid w:val="002E2590"/>
    <w:rsid w:val="002E48D8"/>
    <w:rsid w:val="002E4DC3"/>
    <w:rsid w:val="002F130F"/>
    <w:rsid w:val="002F1FCF"/>
    <w:rsid w:val="002F2CD6"/>
    <w:rsid w:val="002F52DE"/>
    <w:rsid w:val="002F6255"/>
    <w:rsid w:val="003014F5"/>
    <w:rsid w:val="0030186E"/>
    <w:rsid w:val="003051A0"/>
    <w:rsid w:val="00306955"/>
    <w:rsid w:val="0031274F"/>
    <w:rsid w:val="00314990"/>
    <w:rsid w:val="00315ECA"/>
    <w:rsid w:val="00317FE7"/>
    <w:rsid w:val="00320A9A"/>
    <w:rsid w:val="003225C4"/>
    <w:rsid w:val="003259F5"/>
    <w:rsid w:val="00332832"/>
    <w:rsid w:val="00336011"/>
    <w:rsid w:val="00336E3A"/>
    <w:rsid w:val="00340349"/>
    <w:rsid w:val="00341EBF"/>
    <w:rsid w:val="003458F7"/>
    <w:rsid w:val="00346517"/>
    <w:rsid w:val="00347E3B"/>
    <w:rsid w:val="003533D4"/>
    <w:rsid w:val="00354178"/>
    <w:rsid w:val="003562F7"/>
    <w:rsid w:val="00356DE2"/>
    <w:rsid w:val="0035764C"/>
    <w:rsid w:val="00361CC1"/>
    <w:rsid w:val="0036212F"/>
    <w:rsid w:val="00362385"/>
    <w:rsid w:val="003637C2"/>
    <w:rsid w:val="00367AAF"/>
    <w:rsid w:val="00371792"/>
    <w:rsid w:val="0037410B"/>
    <w:rsid w:val="00375D8C"/>
    <w:rsid w:val="00380996"/>
    <w:rsid w:val="00382770"/>
    <w:rsid w:val="00385D84"/>
    <w:rsid w:val="00390246"/>
    <w:rsid w:val="0039026D"/>
    <w:rsid w:val="00392A9D"/>
    <w:rsid w:val="00396FFF"/>
    <w:rsid w:val="00397010"/>
    <w:rsid w:val="00397B0F"/>
    <w:rsid w:val="003A0A61"/>
    <w:rsid w:val="003A1FE9"/>
    <w:rsid w:val="003A2CD5"/>
    <w:rsid w:val="003A3042"/>
    <w:rsid w:val="003A3299"/>
    <w:rsid w:val="003A4607"/>
    <w:rsid w:val="003A69FC"/>
    <w:rsid w:val="003B5D7C"/>
    <w:rsid w:val="003B5DAA"/>
    <w:rsid w:val="003B5E17"/>
    <w:rsid w:val="003C07E9"/>
    <w:rsid w:val="003C1400"/>
    <w:rsid w:val="003C3D11"/>
    <w:rsid w:val="003C61C4"/>
    <w:rsid w:val="003C74F7"/>
    <w:rsid w:val="003C78B7"/>
    <w:rsid w:val="003D0C2C"/>
    <w:rsid w:val="003D0F8D"/>
    <w:rsid w:val="003D342C"/>
    <w:rsid w:val="003E2BBD"/>
    <w:rsid w:val="003E692C"/>
    <w:rsid w:val="003F0B3D"/>
    <w:rsid w:val="003F44D4"/>
    <w:rsid w:val="003F7CA6"/>
    <w:rsid w:val="0040053D"/>
    <w:rsid w:val="00401D62"/>
    <w:rsid w:val="00403040"/>
    <w:rsid w:val="004036E8"/>
    <w:rsid w:val="00407DCC"/>
    <w:rsid w:val="00412086"/>
    <w:rsid w:val="0041251F"/>
    <w:rsid w:val="00412C21"/>
    <w:rsid w:val="00413192"/>
    <w:rsid w:val="00414CDC"/>
    <w:rsid w:val="00417714"/>
    <w:rsid w:val="00417B70"/>
    <w:rsid w:val="00420A16"/>
    <w:rsid w:val="0042461C"/>
    <w:rsid w:val="004327AE"/>
    <w:rsid w:val="00434F8B"/>
    <w:rsid w:val="004351A0"/>
    <w:rsid w:val="004365F9"/>
    <w:rsid w:val="00437AF0"/>
    <w:rsid w:val="00442827"/>
    <w:rsid w:val="0044618D"/>
    <w:rsid w:val="00451F64"/>
    <w:rsid w:val="004578C8"/>
    <w:rsid w:val="00461278"/>
    <w:rsid w:val="00465910"/>
    <w:rsid w:val="00466DE6"/>
    <w:rsid w:val="00470AD1"/>
    <w:rsid w:val="0047119D"/>
    <w:rsid w:val="0047306F"/>
    <w:rsid w:val="004746AB"/>
    <w:rsid w:val="004805B4"/>
    <w:rsid w:val="0048236F"/>
    <w:rsid w:val="0048388F"/>
    <w:rsid w:val="00484231"/>
    <w:rsid w:val="00484C80"/>
    <w:rsid w:val="00487658"/>
    <w:rsid w:val="00491A97"/>
    <w:rsid w:val="00493F54"/>
    <w:rsid w:val="00494229"/>
    <w:rsid w:val="00495311"/>
    <w:rsid w:val="00495F17"/>
    <w:rsid w:val="00497B70"/>
    <w:rsid w:val="00497F09"/>
    <w:rsid w:val="004A1311"/>
    <w:rsid w:val="004A170E"/>
    <w:rsid w:val="004A4822"/>
    <w:rsid w:val="004A4DE2"/>
    <w:rsid w:val="004A71F6"/>
    <w:rsid w:val="004B1347"/>
    <w:rsid w:val="004B15E6"/>
    <w:rsid w:val="004B20FE"/>
    <w:rsid w:val="004B50C4"/>
    <w:rsid w:val="004B5133"/>
    <w:rsid w:val="004B5BBC"/>
    <w:rsid w:val="004B6C26"/>
    <w:rsid w:val="004C0E6C"/>
    <w:rsid w:val="004C1823"/>
    <w:rsid w:val="004C45D8"/>
    <w:rsid w:val="004C476E"/>
    <w:rsid w:val="004C6819"/>
    <w:rsid w:val="004D0CFC"/>
    <w:rsid w:val="004D19DF"/>
    <w:rsid w:val="004D328D"/>
    <w:rsid w:val="004E0076"/>
    <w:rsid w:val="004E1C00"/>
    <w:rsid w:val="004E5E48"/>
    <w:rsid w:val="004E5F57"/>
    <w:rsid w:val="004E70B7"/>
    <w:rsid w:val="004F2E80"/>
    <w:rsid w:val="004F3524"/>
    <w:rsid w:val="004F5EF3"/>
    <w:rsid w:val="00501285"/>
    <w:rsid w:val="00504697"/>
    <w:rsid w:val="005069F9"/>
    <w:rsid w:val="0051032D"/>
    <w:rsid w:val="00511A94"/>
    <w:rsid w:val="00512C11"/>
    <w:rsid w:val="00517155"/>
    <w:rsid w:val="0052052A"/>
    <w:rsid w:val="0052144A"/>
    <w:rsid w:val="00521D68"/>
    <w:rsid w:val="00523B5C"/>
    <w:rsid w:val="0053553E"/>
    <w:rsid w:val="00536CD4"/>
    <w:rsid w:val="0054075B"/>
    <w:rsid w:val="00540E8D"/>
    <w:rsid w:val="005429C3"/>
    <w:rsid w:val="0054636D"/>
    <w:rsid w:val="00546AE7"/>
    <w:rsid w:val="00552A2A"/>
    <w:rsid w:val="005546D5"/>
    <w:rsid w:val="00555C13"/>
    <w:rsid w:val="00555E60"/>
    <w:rsid w:val="0056138C"/>
    <w:rsid w:val="00561C16"/>
    <w:rsid w:val="00562BF2"/>
    <w:rsid w:val="00563B19"/>
    <w:rsid w:val="0056668A"/>
    <w:rsid w:val="00567754"/>
    <w:rsid w:val="0058031C"/>
    <w:rsid w:val="0058340A"/>
    <w:rsid w:val="00583C08"/>
    <w:rsid w:val="00584E92"/>
    <w:rsid w:val="00587688"/>
    <w:rsid w:val="00592A28"/>
    <w:rsid w:val="00595E4C"/>
    <w:rsid w:val="00596D3B"/>
    <w:rsid w:val="005A4300"/>
    <w:rsid w:val="005A4B06"/>
    <w:rsid w:val="005A512E"/>
    <w:rsid w:val="005A64A3"/>
    <w:rsid w:val="005A74D4"/>
    <w:rsid w:val="005B313C"/>
    <w:rsid w:val="005B3243"/>
    <w:rsid w:val="005B328F"/>
    <w:rsid w:val="005B7F62"/>
    <w:rsid w:val="005C110C"/>
    <w:rsid w:val="005C14C6"/>
    <w:rsid w:val="005C26AC"/>
    <w:rsid w:val="005C2E57"/>
    <w:rsid w:val="005C2F0C"/>
    <w:rsid w:val="005C31ED"/>
    <w:rsid w:val="005C4353"/>
    <w:rsid w:val="005C50F3"/>
    <w:rsid w:val="005C5B59"/>
    <w:rsid w:val="005D183B"/>
    <w:rsid w:val="005D5051"/>
    <w:rsid w:val="005E09EA"/>
    <w:rsid w:val="005E5E5B"/>
    <w:rsid w:val="005F2C74"/>
    <w:rsid w:val="005F38F8"/>
    <w:rsid w:val="005F72B0"/>
    <w:rsid w:val="0060143C"/>
    <w:rsid w:val="006018D8"/>
    <w:rsid w:val="00601AA9"/>
    <w:rsid w:val="006035DE"/>
    <w:rsid w:val="006045FF"/>
    <w:rsid w:val="0060531E"/>
    <w:rsid w:val="00605ECA"/>
    <w:rsid w:val="0061688F"/>
    <w:rsid w:val="00620858"/>
    <w:rsid w:val="0062489C"/>
    <w:rsid w:val="0062588B"/>
    <w:rsid w:val="0063070F"/>
    <w:rsid w:val="00632759"/>
    <w:rsid w:val="00636780"/>
    <w:rsid w:val="00642FDA"/>
    <w:rsid w:val="00644963"/>
    <w:rsid w:val="00646ADF"/>
    <w:rsid w:val="00653041"/>
    <w:rsid w:val="00654952"/>
    <w:rsid w:val="00663F3B"/>
    <w:rsid w:val="00664589"/>
    <w:rsid w:val="00664AF4"/>
    <w:rsid w:val="0066577C"/>
    <w:rsid w:val="00667846"/>
    <w:rsid w:val="00667E39"/>
    <w:rsid w:val="00670500"/>
    <w:rsid w:val="00670FBF"/>
    <w:rsid w:val="0067365D"/>
    <w:rsid w:val="0067781C"/>
    <w:rsid w:val="00677BDC"/>
    <w:rsid w:val="00677D88"/>
    <w:rsid w:val="006866F7"/>
    <w:rsid w:val="00693F98"/>
    <w:rsid w:val="00694088"/>
    <w:rsid w:val="00695B0D"/>
    <w:rsid w:val="006A2A8B"/>
    <w:rsid w:val="006A2E02"/>
    <w:rsid w:val="006A34CE"/>
    <w:rsid w:val="006A5837"/>
    <w:rsid w:val="006A63D7"/>
    <w:rsid w:val="006A6731"/>
    <w:rsid w:val="006A79ED"/>
    <w:rsid w:val="006B1AA1"/>
    <w:rsid w:val="006B455D"/>
    <w:rsid w:val="006B4688"/>
    <w:rsid w:val="006B567D"/>
    <w:rsid w:val="006B7468"/>
    <w:rsid w:val="006B75D0"/>
    <w:rsid w:val="006B777C"/>
    <w:rsid w:val="006B7C38"/>
    <w:rsid w:val="006B7D9E"/>
    <w:rsid w:val="006C0DEA"/>
    <w:rsid w:val="006C10D2"/>
    <w:rsid w:val="006C66DC"/>
    <w:rsid w:val="006C794B"/>
    <w:rsid w:val="006D1D68"/>
    <w:rsid w:val="006E0D4E"/>
    <w:rsid w:val="006E233E"/>
    <w:rsid w:val="006E2A23"/>
    <w:rsid w:val="006E3125"/>
    <w:rsid w:val="006E4CB1"/>
    <w:rsid w:val="006E76B7"/>
    <w:rsid w:val="006F3D4C"/>
    <w:rsid w:val="006F3D55"/>
    <w:rsid w:val="006F4E3A"/>
    <w:rsid w:val="00701965"/>
    <w:rsid w:val="00701A9B"/>
    <w:rsid w:val="00706A13"/>
    <w:rsid w:val="007134DB"/>
    <w:rsid w:val="0071613B"/>
    <w:rsid w:val="00724415"/>
    <w:rsid w:val="00724CB8"/>
    <w:rsid w:val="00725284"/>
    <w:rsid w:val="007262E1"/>
    <w:rsid w:val="007277C5"/>
    <w:rsid w:val="00731954"/>
    <w:rsid w:val="00733960"/>
    <w:rsid w:val="00734D71"/>
    <w:rsid w:val="00740868"/>
    <w:rsid w:val="00742600"/>
    <w:rsid w:val="00743B68"/>
    <w:rsid w:val="00747948"/>
    <w:rsid w:val="00747BAD"/>
    <w:rsid w:val="007500C8"/>
    <w:rsid w:val="00750320"/>
    <w:rsid w:val="007508CB"/>
    <w:rsid w:val="0075665F"/>
    <w:rsid w:val="007605A6"/>
    <w:rsid w:val="0076348B"/>
    <w:rsid w:val="00763638"/>
    <w:rsid w:val="00766804"/>
    <w:rsid w:val="00766D76"/>
    <w:rsid w:val="00771320"/>
    <w:rsid w:val="00776CCE"/>
    <w:rsid w:val="007773D0"/>
    <w:rsid w:val="00782AEB"/>
    <w:rsid w:val="00783015"/>
    <w:rsid w:val="007831E2"/>
    <w:rsid w:val="007842A0"/>
    <w:rsid w:val="007937E2"/>
    <w:rsid w:val="007971E4"/>
    <w:rsid w:val="00797402"/>
    <w:rsid w:val="0079754B"/>
    <w:rsid w:val="007976B3"/>
    <w:rsid w:val="007A1CCC"/>
    <w:rsid w:val="007A3A8C"/>
    <w:rsid w:val="007B0BCD"/>
    <w:rsid w:val="007B2F00"/>
    <w:rsid w:val="007B3231"/>
    <w:rsid w:val="007C11FC"/>
    <w:rsid w:val="007C1656"/>
    <w:rsid w:val="007C359C"/>
    <w:rsid w:val="007C3CDE"/>
    <w:rsid w:val="007C5F35"/>
    <w:rsid w:val="007D4A50"/>
    <w:rsid w:val="007D775E"/>
    <w:rsid w:val="007E176C"/>
    <w:rsid w:val="007E22E9"/>
    <w:rsid w:val="007E64EE"/>
    <w:rsid w:val="007E7DEC"/>
    <w:rsid w:val="007F41D7"/>
    <w:rsid w:val="007F5A24"/>
    <w:rsid w:val="007F72CF"/>
    <w:rsid w:val="0080423C"/>
    <w:rsid w:val="0080545C"/>
    <w:rsid w:val="00805CEE"/>
    <w:rsid w:val="00806E48"/>
    <w:rsid w:val="00810721"/>
    <w:rsid w:val="008113CF"/>
    <w:rsid w:val="00813893"/>
    <w:rsid w:val="008224C3"/>
    <w:rsid w:val="00822FA8"/>
    <w:rsid w:val="00825B0A"/>
    <w:rsid w:val="00827F77"/>
    <w:rsid w:val="00831B7C"/>
    <w:rsid w:val="00833877"/>
    <w:rsid w:val="00834A85"/>
    <w:rsid w:val="00840255"/>
    <w:rsid w:val="0084113A"/>
    <w:rsid w:val="0084549C"/>
    <w:rsid w:val="00845539"/>
    <w:rsid w:val="0085237B"/>
    <w:rsid w:val="00852F4A"/>
    <w:rsid w:val="00856AAF"/>
    <w:rsid w:val="00862ABC"/>
    <w:rsid w:val="008637D2"/>
    <w:rsid w:val="0086671A"/>
    <w:rsid w:val="00866B75"/>
    <w:rsid w:val="00866BB3"/>
    <w:rsid w:val="00871764"/>
    <w:rsid w:val="0087337B"/>
    <w:rsid w:val="00873BE1"/>
    <w:rsid w:val="00874140"/>
    <w:rsid w:val="008772FF"/>
    <w:rsid w:val="00877D0D"/>
    <w:rsid w:val="008823EF"/>
    <w:rsid w:val="008834D1"/>
    <w:rsid w:val="00883807"/>
    <w:rsid w:val="00885C80"/>
    <w:rsid w:val="0088727F"/>
    <w:rsid w:val="00890BBD"/>
    <w:rsid w:val="008924AF"/>
    <w:rsid w:val="00892E58"/>
    <w:rsid w:val="008938DF"/>
    <w:rsid w:val="0089394B"/>
    <w:rsid w:val="00894A8D"/>
    <w:rsid w:val="00897950"/>
    <w:rsid w:val="008A0F5A"/>
    <w:rsid w:val="008A1A5C"/>
    <w:rsid w:val="008A235F"/>
    <w:rsid w:val="008A4052"/>
    <w:rsid w:val="008A64CE"/>
    <w:rsid w:val="008A7C07"/>
    <w:rsid w:val="008B057E"/>
    <w:rsid w:val="008B3868"/>
    <w:rsid w:val="008B4658"/>
    <w:rsid w:val="008B4E33"/>
    <w:rsid w:val="008C1059"/>
    <w:rsid w:val="008C231E"/>
    <w:rsid w:val="008C5A87"/>
    <w:rsid w:val="008C658E"/>
    <w:rsid w:val="008D2548"/>
    <w:rsid w:val="008D3486"/>
    <w:rsid w:val="008D40CD"/>
    <w:rsid w:val="008D48FD"/>
    <w:rsid w:val="008E0EA9"/>
    <w:rsid w:val="008E13E9"/>
    <w:rsid w:val="008E4C18"/>
    <w:rsid w:val="008E54A0"/>
    <w:rsid w:val="008F1FA4"/>
    <w:rsid w:val="008F4EF6"/>
    <w:rsid w:val="008F507D"/>
    <w:rsid w:val="008F587E"/>
    <w:rsid w:val="008F5D78"/>
    <w:rsid w:val="00900A2D"/>
    <w:rsid w:val="009025AB"/>
    <w:rsid w:val="0090424D"/>
    <w:rsid w:val="00905AAF"/>
    <w:rsid w:val="00907699"/>
    <w:rsid w:val="009112E0"/>
    <w:rsid w:val="009131B5"/>
    <w:rsid w:val="00913F96"/>
    <w:rsid w:val="009144DA"/>
    <w:rsid w:val="00915A3F"/>
    <w:rsid w:val="00916F41"/>
    <w:rsid w:val="0092255B"/>
    <w:rsid w:val="00926C1E"/>
    <w:rsid w:val="00927CF2"/>
    <w:rsid w:val="009324C4"/>
    <w:rsid w:val="0093299A"/>
    <w:rsid w:val="00933D12"/>
    <w:rsid w:val="009363A6"/>
    <w:rsid w:val="00937AD5"/>
    <w:rsid w:val="00943925"/>
    <w:rsid w:val="009441DA"/>
    <w:rsid w:val="00945411"/>
    <w:rsid w:val="00950730"/>
    <w:rsid w:val="00952A81"/>
    <w:rsid w:val="00963F4A"/>
    <w:rsid w:val="009646C9"/>
    <w:rsid w:val="00971BD3"/>
    <w:rsid w:val="00974413"/>
    <w:rsid w:val="00974D60"/>
    <w:rsid w:val="0097709B"/>
    <w:rsid w:val="00977939"/>
    <w:rsid w:val="00981BFF"/>
    <w:rsid w:val="00981F7E"/>
    <w:rsid w:val="00982EF5"/>
    <w:rsid w:val="00986703"/>
    <w:rsid w:val="00986886"/>
    <w:rsid w:val="00996176"/>
    <w:rsid w:val="009A1B05"/>
    <w:rsid w:val="009A4328"/>
    <w:rsid w:val="009A478A"/>
    <w:rsid w:val="009A658D"/>
    <w:rsid w:val="009A6663"/>
    <w:rsid w:val="009B02BC"/>
    <w:rsid w:val="009B09B8"/>
    <w:rsid w:val="009B270C"/>
    <w:rsid w:val="009B2E29"/>
    <w:rsid w:val="009B41FF"/>
    <w:rsid w:val="009B69D4"/>
    <w:rsid w:val="009B7B0F"/>
    <w:rsid w:val="009C1697"/>
    <w:rsid w:val="009C21B6"/>
    <w:rsid w:val="009C2CCE"/>
    <w:rsid w:val="009C6603"/>
    <w:rsid w:val="009D0538"/>
    <w:rsid w:val="009D0AC3"/>
    <w:rsid w:val="009D0B31"/>
    <w:rsid w:val="009D1BA1"/>
    <w:rsid w:val="009D2069"/>
    <w:rsid w:val="009D255D"/>
    <w:rsid w:val="009D45C1"/>
    <w:rsid w:val="009D46D7"/>
    <w:rsid w:val="009D479E"/>
    <w:rsid w:val="009D6B32"/>
    <w:rsid w:val="009E370B"/>
    <w:rsid w:val="009E5412"/>
    <w:rsid w:val="009E5686"/>
    <w:rsid w:val="009E5B85"/>
    <w:rsid w:val="009E668C"/>
    <w:rsid w:val="009F04C1"/>
    <w:rsid w:val="009F0C56"/>
    <w:rsid w:val="009F10D5"/>
    <w:rsid w:val="009F668D"/>
    <w:rsid w:val="009F7111"/>
    <w:rsid w:val="009F7E19"/>
    <w:rsid w:val="00A07078"/>
    <w:rsid w:val="00A108A5"/>
    <w:rsid w:val="00A14438"/>
    <w:rsid w:val="00A15212"/>
    <w:rsid w:val="00A21E7F"/>
    <w:rsid w:val="00A2295A"/>
    <w:rsid w:val="00A25F59"/>
    <w:rsid w:val="00A31834"/>
    <w:rsid w:val="00A32A72"/>
    <w:rsid w:val="00A34DCF"/>
    <w:rsid w:val="00A35EDC"/>
    <w:rsid w:val="00A37289"/>
    <w:rsid w:val="00A41C1D"/>
    <w:rsid w:val="00A42307"/>
    <w:rsid w:val="00A43EC5"/>
    <w:rsid w:val="00A444A0"/>
    <w:rsid w:val="00A450B2"/>
    <w:rsid w:val="00A45222"/>
    <w:rsid w:val="00A46BD7"/>
    <w:rsid w:val="00A46FF5"/>
    <w:rsid w:val="00A509DA"/>
    <w:rsid w:val="00A521C1"/>
    <w:rsid w:val="00A528C6"/>
    <w:rsid w:val="00A545B7"/>
    <w:rsid w:val="00A61841"/>
    <w:rsid w:val="00A619EB"/>
    <w:rsid w:val="00A6330E"/>
    <w:rsid w:val="00A6475E"/>
    <w:rsid w:val="00A64F25"/>
    <w:rsid w:val="00A72B1E"/>
    <w:rsid w:val="00A73EA9"/>
    <w:rsid w:val="00A80FA5"/>
    <w:rsid w:val="00A82911"/>
    <w:rsid w:val="00A850B8"/>
    <w:rsid w:val="00A8634C"/>
    <w:rsid w:val="00A872FB"/>
    <w:rsid w:val="00A936A9"/>
    <w:rsid w:val="00A93830"/>
    <w:rsid w:val="00A95CAC"/>
    <w:rsid w:val="00A963BF"/>
    <w:rsid w:val="00A9672D"/>
    <w:rsid w:val="00AA0688"/>
    <w:rsid w:val="00AA5541"/>
    <w:rsid w:val="00AA5E1F"/>
    <w:rsid w:val="00AA7BFE"/>
    <w:rsid w:val="00AB02D2"/>
    <w:rsid w:val="00AB12E4"/>
    <w:rsid w:val="00AB5DBD"/>
    <w:rsid w:val="00AB7D23"/>
    <w:rsid w:val="00AC0037"/>
    <w:rsid w:val="00AC3977"/>
    <w:rsid w:val="00AC3CFD"/>
    <w:rsid w:val="00AC5D85"/>
    <w:rsid w:val="00AD0C53"/>
    <w:rsid w:val="00AD32C0"/>
    <w:rsid w:val="00AD39CE"/>
    <w:rsid w:val="00AE272A"/>
    <w:rsid w:val="00AF0CFC"/>
    <w:rsid w:val="00AF1817"/>
    <w:rsid w:val="00B00889"/>
    <w:rsid w:val="00B01CFF"/>
    <w:rsid w:val="00B01F33"/>
    <w:rsid w:val="00B02597"/>
    <w:rsid w:val="00B042E6"/>
    <w:rsid w:val="00B06DF7"/>
    <w:rsid w:val="00B122FB"/>
    <w:rsid w:val="00B146FD"/>
    <w:rsid w:val="00B150DC"/>
    <w:rsid w:val="00B224BA"/>
    <w:rsid w:val="00B24357"/>
    <w:rsid w:val="00B24586"/>
    <w:rsid w:val="00B270AE"/>
    <w:rsid w:val="00B27D01"/>
    <w:rsid w:val="00B27E66"/>
    <w:rsid w:val="00B306B5"/>
    <w:rsid w:val="00B30D86"/>
    <w:rsid w:val="00B328C9"/>
    <w:rsid w:val="00B34674"/>
    <w:rsid w:val="00B34773"/>
    <w:rsid w:val="00B35144"/>
    <w:rsid w:val="00B41459"/>
    <w:rsid w:val="00B42F04"/>
    <w:rsid w:val="00B4396E"/>
    <w:rsid w:val="00B44E9F"/>
    <w:rsid w:val="00B526DE"/>
    <w:rsid w:val="00B67440"/>
    <w:rsid w:val="00B70267"/>
    <w:rsid w:val="00B714AF"/>
    <w:rsid w:val="00B723A5"/>
    <w:rsid w:val="00B72730"/>
    <w:rsid w:val="00B76C8F"/>
    <w:rsid w:val="00B84398"/>
    <w:rsid w:val="00B8452E"/>
    <w:rsid w:val="00B92B14"/>
    <w:rsid w:val="00B9799A"/>
    <w:rsid w:val="00BA08B9"/>
    <w:rsid w:val="00BA1557"/>
    <w:rsid w:val="00BA305A"/>
    <w:rsid w:val="00BA37FC"/>
    <w:rsid w:val="00BA6659"/>
    <w:rsid w:val="00BB5BE6"/>
    <w:rsid w:val="00BB6AB9"/>
    <w:rsid w:val="00BC099D"/>
    <w:rsid w:val="00BC2587"/>
    <w:rsid w:val="00BC5457"/>
    <w:rsid w:val="00BD07D9"/>
    <w:rsid w:val="00BD121B"/>
    <w:rsid w:val="00BD1C02"/>
    <w:rsid w:val="00BD5204"/>
    <w:rsid w:val="00BD7412"/>
    <w:rsid w:val="00BD7BC1"/>
    <w:rsid w:val="00BE0384"/>
    <w:rsid w:val="00BE141C"/>
    <w:rsid w:val="00BE209E"/>
    <w:rsid w:val="00BE5088"/>
    <w:rsid w:val="00BE74B1"/>
    <w:rsid w:val="00BF322B"/>
    <w:rsid w:val="00BF3A1A"/>
    <w:rsid w:val="00BF4702"/>
    <w:rsid w:val="00BF6251"/>
    <w:rsid w:val="00BF6845"/>
    <w:rsid w:val="00C0158D"/>
    <w:rsid w:val="00C016E8"/>
    <w:rsid w:val="00C0226A"/>
    <w:rsid w:val="00C0409E"/>
    <w:rsid w:val="00C121CD"/>
    <w:rsid w:val="00C176F1"/>
    <w:rsid w:val="00C21B4F"/>
    <w:rsid w:val="00C23921"/>
    <w:rsid w:val="00C25C78"/>
    <w:rsid w:val="00C277AE"/>
    <w:rsid w:val="00C30B45"/>
    <w:rsid w:val="00C30DE8"/>
    <w:rsid w:val="00C37A13"/>
    <w:rsid w:val="00C37E89"/>
    <w:rsid w:val="00C419D6"/>
    <w:rsid w:val="00C41E4B"/>
    <w:rsid w:val="00C504E5"/>
    <w:rsid w:val="00C57BB9"/>
    <w:rsid w:val="00C63195"/>
    <w:rsid w:val="00C64350"/>
    <w:rsid w:val="00C65A4D"/>
    <w:rsid w:val="00C663A4"/>
    <w:rsid w:val="00C66E25"/>
    <w:rsid w:val="00C723A7"/>
    <w:rsid w:val="00C7616D"/>
    <w:rsid w:val="00C80E60"/>
    <w:rsid w:val="00C8287B"/>
    <w:rsid w:val="00C82B39"/>
    <w:rsid w:val="00C85C91"/>
    <w:rsid w:val="00C9563B"/>
    <w:rsid w:val="00C95C9D"/>
    <w:rsid w:val="00C966A0"/>
    <w:rsid w:val="00CA231E"/>
    <w:rsid w:val="00CA26B5"/>
    <w:rsid w:val="00CA4903"/>
    <w:rsid w:val="00CA5756"/>
    <w:rsid w:val="00CA7266"/>
    <w:rsid w:val="00CC117D"/>
    <w:rsid w:val="00CC1CF2"/>
    <w:rsid w:val="00CC5CC0"/>
    <w:rsid w:val="00CD189E"/>
    <w:rsid w:val="00CD3DA8"/>
    <w:rsid w:val="00CD44C3"/>
    <w:rsid w:val="00CD5981"/>
    <w:rsid w:val="00CD6AD9"/>
    <w:rsid w:val="00CE7710"/>
    <w:rsid w:val="00CF0856"/>
    <w:rsid w:val="00CF482B"/>
    <w:rsid w:val="00CF5B71"/>
    <w:rsid w:val="00CF5FCD"/>
    <w:rsid w:val="00CF6375"/>
    <w:rsid w:val="00CF762C"/>
    <w:rsid w:val="00D01B6D"/>
    <w:rsid w:val="00D01B72"/>
    <w:rsid w:val="00D01DD5"/>
    <w:rsid w:val="00D02874"/>
    <w:rsid w:val="00D029B7"/>
    <w:rsid w:val="00D03326"/>
    <w:rsid w:val="00D06890"/>
    <w:rsid w:val="00D1071A"/>
    <w:rsid w:val="00D1370C"/>
    <w:rsid w:val="00D139C0"/>
    <w:rsid w:val="00D156A6"/>
    <w:rsid w:val="00D26068"/>
    <w:rsid w:val="00D30309"/>
    <w:rsid w:val="00D31545"/>
    <w:rsid w:val="00D3494C"/>
    <w:rsid w:val="00D412FF"/>
    <w:rsid w:val="00D414F4"/>
    <w:rsid w:val="00D41CC0"/>
    <w:rsid w:val="00D441F4"/>
    <w:rsid w:val="00D44952"/>
    <w:rsid w:val="00D44C1D"/>
    <w:rsid w:val="00D474CB"/>
    <w:rsid w:val="00D47F9F"/>
    <w:rsid w:val="00D55AEC"/>
    <w:rsid w:val="00D629B8"/>
    <w:rsid w:val="00D64A42"/>
    <w:rsid w:val="00D71993"/>
    <w:rsid w:val="00D72B17"/>
    <w:rsid w:val="00D745A0"/>
    <w:rsid w:val="00D749DB"/>
    <w:rsid w:val="00D74AB2"/>
    <w:rsid w:val="00D76B9E"/>
    <w:rsid w:val="00D81726"/>
    <w:rsid w:val="00D82BB0"/>
    <w:rsid w:val="00D868E1"/>
    <w:rsid w:val="00DA0828"/>
    <w:rsid w:val="00DA316D"/>
    <w:rsid w:val="00DA749E"/>
    <w:rsid w:val="00DB2DC8"/>
    <w:rsid w:val="00DB3AF1"/>
    <w:rsid w:val="00DC1FD1"/>
    <w:rsid w:val="00DC63F0"/>
    <w:rsid w:val="00DC70EA"/>
    <w:rsid w:val="00DD0A78"/>
    <w:rsid w:val="00DD3B44"/>
    <w:rsid w:val="00DD4A78"/>
    <w:rsid w:val="00DD634E"/>
    <w:rsid w:val="00DE1FB6"/>
    <w:rsid w:val="00DE6201"/>
    <w:rsid w:val="00DE6C6E"/>
    <w:rsid w:val="00DE7BC7"/>
    <w:rsid w:val="00DF07FB"/>
    <w:rsid w:val="00DF2843"/>
    <w:rsid w:val="00DF4AA2"/>
    <w:rsid w:val="00DF6BC4"/>
    <w:rsid w:val="00DF7992"/>
    <w:rsid w:val="00E005FD"/>
    <w:rsid w:val="00E018E8"/>
    <w:rsid w:val="00E01BAE"/>
    <w:rsid w:val="00E02B1C"/>
    <w:rsid w:val="00E04AFA"/>
    <w:rsid w:val="00E07BB0"/>
    <w:rsid w:val="00E07F47"/>
    <w:rsid w:val="00E138F8"/>
    <w:rsid w:val="00E17BA3"/>
    <w:rsid w:val="00E17C67"/>
    <w:rsid w:val="00E21693"/>
    <w:rsid w:val="00E21D7E"/>
    <w:rsid w:val="00E266C9"/>
    <w:rsid w:val="00E26D85"/>
    <w:rsid w:val="00E3309E"/>
    <w:rsid w:val="00E33149"/>
    <w:rsid w:val="00E425D0"/>
    <w:rsid w:val="00E460BE"/>
    <w:rsid w:val="00E46C59"/>
    <w:rsid w:val="00E51196"/>
    <w:rsid w:val="00E523D7"/>
    <w:rsid w:val="00E548E5"/>
    <w:rsid w:val="00E54EEB"/>
    <w:rsid w:val="00E55700"/>
    <w:rsid w:val="00E60C85"/>
    <w:rsid w:val="00E71240"/>
    <w:rsid w:val="00E71644"/>
    <w:rsid w:val="00E7393F"/>
    <w:rsid w:val="00E75796"/>
    <w:rsid w:val="00E75E5D"/>
    <w:rsid w:val="00E7629B"/>
    <w:rsid w:val="00E7790F"/>
    <w:rsid w:val="00E800DC"/>
    <w:rsid w:val="00E80563"/>
    <w:rsid w:val="00E81636"/>
    <w:rsid w:val="00E82C12"/>
    <w:rsid w:val="00E83486"/>
    <w:rsid w:val="00E83793"/>
    <w:rsid w:val="00E8442D"/>
    <w:rsid w:val="00E84997"/>
    <w:rsid w:val="00E85053"/>
    <w:rsid w:val="00E85371"/>
    <w:rsid w:val="00E8714E"/>
    <w:rsid w:val="00E9215C"/>
    <w:rsid w:val="00E9349E"/>
    <w:rsid w:val="00E93B6D"/>
    <w:rsid w:val="00E95D91"/>
    <w:rsid w:val="00EA06A3"/>
    <w:rsid w:val="00EA1AF7"/>
    <w:rsid w:val="00EA292E"/>
    <w:rsid w:val="00EA4EA6"/>
    <w:rsid w:val="00EA5063"/>
    <w:rsid w:val="00EA5C0F"/>
    <w:rsid w:val="00EB0165"/>
    <w:rsid w:val="00EB2CA7"/>
    <w:rsid w:val="00EB693A"/>
    <w:rsid w:val="00EC18A9"/>
    <w:rsid w:val="00EC3A73"/>
    <w:rsid w:val="00EC3C60"/>
    <w:rsid w:val="00EC57AA"/>
    <w:rsid w:val="00ED0DAC"/>
    <w:rsid w:val="00ED50BC"/>
    <w:rsid w:val="00ED63E6"/>
    <w:rsid w:val="00ED704E"/>
    <w:rsid w:val="00ED7374"/>
    <w:rsid w:val="00ED7CC7"/>
    <w:rsid w:val="00EE105D"/>
    <w:rsid w:val="00EE1FC8"/>
    <w:rsid w:val="00EE340B"/>
    <w:rsid w:val="00EE3575"/>
    <w:rsid w:val="00EE782A"/>
    <w:rsid w:val="00EF13B2"/>
    <w:rsid w:val="00EF2FE8"/>
    <w:rsid w:val="00EF53C2"/>
    <w:rsid w:val="00EF59BE"/>
    <w:rsid w:val="00EF650F"/>
    <w:rsid w:val="00EF7166"/>
    <w:rsid w:val="00F00016"/>
    <w:rsid w:val="00F074B5"/>
    <w:rsid w:val="00F11BEA"/>
    <w:rsid w:val="00F13F8A"/>
    <w:rsid w:val="00F2474A"/>
    <w:rsid w:val="00F24F79"/>
    <w:rsid w:val="00F26501"/>
    <w:rsid w:val="00F26A8F"/>
    <w:rsid w:val="00F26C5C"/>
    <w:rsid w:val="00F277F1"/>
    <w:rsid w:val="00F30774"/>
    <w:rsid w:val="00F338A7"/>
    <w:rsid w:val="00F34319"/>
    <w:rsid w:val="00F34EC6"/>
    <w:rsid w:val="00F3583A"/>
    <w:rsid w:val="00F417BD"/>
    <w:rsid w:val="00F420BC"/>
    <w:rsid w:val="00F43309"/>
    <w:rsid w:val="00F4512A"/>
    <w:rsid w:val="00F46744"/>
    <w:rsid w:val="00F50C0A"/>
    <w:rsid w:val="00F5159F"/>
    <w:rsid w:val="00F5688D"/>
    <w:rsid w:val="00F56F0A"/>
    <w:rsid w:val="00F5753D"/>
    <w:rsid w:val="00F6176C"/>
    <w:rsid w:val="00F61D17"/>
    <w:rsid w:val="00F639E1"/>
    <w:rsid w:val="00F65663"/>
    <w:rsid w:val="00F65865"/>
    <w:rsid w:val="00F70076"/>
    <w:rsid w:val="00F7066A"/>
    <w:rsid w:val="00F7267A"/>
    <w:rsid w:val="00F75B9B"/>
    <w:rsid w:val="00F804FC"/>
    <w:rsid w:val="00F858EE"/>
    <w:rsid w:val="00F864FA"/>
    <w:rsid w:val="00F9053D"/>
    <w:rsid w:val="00F933FA"/>
    <w:rsid w:val="00F93563"/>
    <w:rsid w:val="00F93EA8"/>
    <w:rsid w:val="00F95E06"/>
    <w:rsid w:val="00FA1E2A"/>
    <w:rsid w:val="00FA26A8"/>
    <w:rsid w:val="00FA35E9"/>
    <w:rsid w:val="00FA4276"/>
    <w:rsid w:val="00FA4668"/>
    <w:rsid w:val="00FA4ECC"/>
    <w:rsid w:val="00FA5F09"/>
    <w:rsid w:val="00FA62E4"/>
    <w:rsid w:val="00FA654C"/>
    <w:rsid w:val="00FB3226"/>
    <w:rsid w:val="00FB3FF5"/>
    <w:rsid w:val="00FB75D0"/>
    <w:rsid w:val="00FB774F"/>
    <w:rsid w:val="00FC0340"/>
    <w:rsid w:val="00FC1D43"/>
    <w:rsid w:val="00FC2D2E"/>
    <w:rsid w:val="00FC4CA8"/>
    <w:rsid w:val="00FC5146"/>
    <w:rsid w:val="00FC6526"/>
    <w:rsid w:val="00FC7886"/>
    <w:rsid w:val="00FD2C1F"/>
    <w:rsid w:val="00FD53C2"/>
    <w:rsid w:val="00FD775A"/>
    <w:rsid w:val="00FE17DB"/>
    <w:rsid w:val="00FE2DF1"/>
    <w:rsid w:val="00FE4607"/>
    <w:rsid w:val="00FE53B9"/>
    <w:rsid w:val="00FE68E3"/>
    <w:rsid w:val="00FF3559"/>
    <w:rsid w:val="00FF70A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mso-layout-flow-alt:bottom-to-top"/>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s-ES" w:eastAsia="es-ES"/>
    </w:rPr>
  </w:style>
  <w:style w:type="paragraph" w:styleId="Ttulo1">
    <w:name w:val="heading 1"/>
    <w:basedOn w:val="Normal"/>
    <w:next w:val="Normal"/>
    <w:link w:val="Ttulo1Car"/>
    <w:qFormat/>
    <w:rsid w:val="00742600"/>
    <w:pPr>
      <w:keepNext/>
      <w:jc w:val="both"/>
      <w:outlineLvl w:val="0"/>
    </w:pPr>
    <w:rPr>
      <w:rFonts w:ascii="Courier New" w:hAnsi="Courier New"/>
      <w:b/>
      <w:sz w:val="22"/>
      <w:u w:val="single"/>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basedOn w:val="Fuentedeprrafopredeter"/>
    <w:link w:val="Piedepgina"/>
    <w:uiPriority w:val="99"/>
    <w:rsid w:val="00340349"/>
    <w:rPr>
      <w:sz w:val="24"/>
      <w:lang w:val="es-ES" w:eastAsia="es-ES"/>
    </w:rPr>
  </w:style>
  <w:style w:type="paragraph" w:styleId="Textodeglobo">
    <w:name w:val="Balloon Text"/>
    <w:basedOn w:val="Normal"/>
    <w:link w:val="TextodegloboCar"/>
    <w:uiPriority w:val="99"/>
    <w:semiHidden/>
    <w:unhideWhenUsed/>
    <w:rsid w:val="005A64A3"/>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4A3"/>
    <w:rPr>
      <w:rFonts w:ascii="Tahoma" w:hAnsi="Tahoma" w:cs="Tahoma"/>
      <w:sz w:val="16"/>
      <w:szCs w:val="16"/>
      <w:lang w:val="es-ES" w:eastAsia="es-ES"/>
    </w:rPr>
  </w:style>
  <w:style w:type="character" w:customStyle="1" w:styleId="Ttulo1Car">
    <w:name w:val="Título 1 Car"/>
    <w:basedOn w:val="Fuentedeprrafopredeter"/>
    <w:link w:val="Ttulo1"/>
    <w:rsid w:val="00742600"/>
    <w:rPr>
      <w:rFonts w:ascii="Courier New" w:hAnsi="Courier New"/>
      <w:b/>
      <w:sz w:val="22"/>
      <w:u w:val="single"/>
      <w:lang w:val="es-ES_tradnl" w:eastAsia="es-ES"/>
    </w:rPr>
  </w:style>
  <w:style w:type="paragraph" w:styleId="Sangradetextonormal">
    <w:name w:val="Body Text Indent"/>
    <w:basedOn w:val="Normal"/>
    <w:link w:val="SangradetextonormalCar"/>
    <w:rsid w:val="00742600"/>
    <w:pPr>
      <w:ind w:firstLine="2835"/>
      <w:jc w:val="both"/>
    </w:pPr>
    <w:rPr>
      <w:rFonts w:ascii="Courier New" w:hAnsi="Courier New"/>
      <w:sz w:val="22"/>
    </w:rPr>
  </w:style>
  <w:style w:type="character" w:customStyle="1" w:styleId="SangradetextonormalCar">
    <w:name w:val="Sangría de texto normal Car"/>
    <w:basedOn w:val="Fuentedeprrafopredeter"/>
    <w:link w:val="Sangradetextonormal"/>
    <w:rsid w:val="00742600"/>
    <w:rPr>
      <w:rFonts w:ascii="Courier New" w:hAnsi="Courier New"/>
      <w:sz w:val="22"/>
      <w:lang w:val="es-ES" w:eastAsia="es-ES"/>
    </w:rPr>
  </w:style>
  <w:style w:type="paragraph" w:styleId="Textoindependiente">
    <w:name w:val="Body Text"/>
    <w:basedOn w:val="Normal"/>
    <w:link w:val="TextoindependienteCar"/>
    <w:uiPriority w:val="99"/>
    <w:unhideWhenUsed/>
    <w:rsid w:val="00F864FA"/>
    <w:pPr>
      <w:spacing w:after="120"/>
    </w:pPr>
  </w:style>
  <w:style w:type="character" w:customStyle="1" w:styleId="TextoindependienteCar">
    <w:name w:val="Texto independiente Car"/>
    <w:basedOn w:val="Fuentedeprrafopredeter"/>
    <w:link w:val="Textoindependiente"/>
    <w:uiPriority w:val="99"/>
    <w:rsid w:val="00F864FA"/>
    <w:rPr>
      <w:sz w:val="24"/>
      <w:lang w:val="es-ES" w:eastAsia="es-ES"/>
    </w:rPr>
  </w:style>
  <w:style w:type="paragraph" w:styleId="Textoindependiente2">
    <w:name w:val="Body Text 2"/>
    <w:basedOn w:val="Normal"/>
    <w:link w:val="Textoindependiente2Car"/>
    <w:uiPriority w:val="99"/>
    <w:unhideWhenUsed/>
    <w:rsid w:val="00905AAF"/>
    <w:pPr>
      <w:spacing w:after="120" w:line="480" w:lineRule="auto"/>
    </w:pPr>
  </w:style>
  <w:style w:type="character" w:customStyle="1" w:styleId="Textoindependiente2Car">
    <w:name w:val="Texto independiente 2 Car"/>
    <w:basedOn w:val="Fuentedeprrafopredeter"/>
    <w:link w:val="Textoindependiente2"/>
    <w:uiPriority w:val="99"/>
    <w:rsid w:val="00905AAF"/>
    <w:rPr>
      <w:sz w:val="24"/>
      <w:lang w:val="es-ES" w:eastAsia="es-ES"/>
    </w:rPr>
  </w:style>
  <w:style w:type="paragraph" w:styleId="Sangra2detindependiente">
    <w:name w:val="Body Text Indent 2"/>
    <w:basedOn w:val="Normal"/>
    <w:link w:val="Sangra2detindependienteCar"/>
    <w:uiPriority w:val="99"/>
    <w:unhideWhenUsed/>
    <w:rsid w:val="00905AA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05AAF"/>
    <w:rPr>
      <w:sz w:val="24"/>
      <w:lang w:val="es-ES" w:eastAsia="es-ES"/>
    </w:rPr>
  </w:style>
  <w:style w:type="paragraph" w:styleId="Prrafodelista">
    <w:name w:val="List Paragraph"/>
    <w:basedOn w:val="Normal"/>
    <w:uiPriority w:val="34"/>
    <w:qFormat/>
    <w:rsid w:val="00231280"/>
    <w:pPr>
      <w:ind w:left="720"/>
      <w:contextualSpacing/>
    </w:pPr>
  </w:style>
  <w:style w:type="character" w:styleId="Hipervnculo">
    <w:name w:val="Hyperlink"/>
    <w:rsid w:val="00100B35"/>
    <w:rPr>
      <w:color w:val="000080"/>
      <w:u w:val="single"/>
    </w:rPr>
  </w:style>
  <w:style w:type="table" w:styleId="Tablaconcuadrcula">
    <w:name w:val="Table Grid"/>
    <w:basedOn w:val="Tablanormal"/>
    <w:uiPriority w:val="59"/>
    <w:rsid w:val="00E84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basedOn w:val="Fuentedeprrafopredeter"/>
    <w:link w:val="Encabezado"/>
    <w:uiPriority w:val="99"/>
    <w:rsid w:val="002A08B7"/>
    <w:rPr>
      <w:sz w:val="24"/>
      <w:lang w:val="es-ES" w:eastAsia="es-ES"/>
    </w:rPr>
  </w:style>
  <w:style w:type="paragraph" w:customStyle="1" w:styleId="ESCUDO">
    <w:name w:val="ESCUDO"/>
    <w:basedOn w:val="Encabezado"/>
    <w:rsid w:val="000F77B8"/>
    <w:pPr>
      <w:tabs>
        <w:tab w:val="clear" w:pos="4419"/>
        <w:tab w:val="clear" w:pos="8838"/>
      </w:tabs>
      <w:suppressAutoHyphens/>
      <w:spacing w:line="288" w:lineRule="auto"/>
      <w:jc w:val="center"/>
    </w:pPr>
    <w:rPr>
      <w:kern w:val="1"/>
      <w:sz w:val="28"/>
      <w:szCs w:val="24"/>
      <w:lang w:eastAsia="ar-SA"/>
    </w:rPr>
  </w:style>
  <w:style w:type="paragraph" w:customStyle="1" w:styleId="PJN">
    <w:name w:val="PJN"/>
    <w:basedOn w:val="Encabezado"/>
    <w:rsid w:val="000F77B8"/>
    <w:pPr>
      <w:tabs>
        <w:tab w:val="clear" w:pos="4419"/>
        <w:tab w:val="clear" w:pos="8838"/>
      </w:tabs>
      <w:suppressAutoHyphens/>
      <w:spacing w:after="60" w:line="288" w:lineRule="auto"/>
      <w:jc w:val="center"/>
    </w:pPr>
    <w:rPr>
      <w:kern w:val="1"/>
      <w:sz w:val="28"/>
      <w:szCs w:val="32"/>
      <w:lang w:val="es-MX"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s-ES" w:eastAsia="es-ES"/>
    </w:rPr>
  </w:style>
  <w:style w:type="paragraph" w:styleId="Ttulo1">
    <w:name w:val="heading 1"/>
    <w:basedOn w:val="Normal"/>
    <w:next w:val="Normal"/>
    <w:link w:val="Ttulo1Car"/>
    <w:qFormat/>
    <w:rsid w:val="00742600"/>
    <w:pPr>
      <w:keepNext/>
      <w:jc w:val="both"/>
      <w:outlineLvl w:val="0"/>
    </w:pPr>
    <w:rPr>
      <w:rFonts w:ascii="Courier New" w:hAnsi="Courier New"/>
      <w:b/>
      <w:sz w:val="22"/>
      <w:u w:val="single"/>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basedOn w:val="Fuentedeprrafopredeter"/>
    <w:link w:val="Piedepgina"/>
    <w:uiPriority w:val="99"/>
    <w:rsid w:val="00340349"/>
    <w:rPr>
      <w:sz w:val="24"/>
      <w:lang w:val="es-ES" w:eastAsia="es-ES"/>
    </w:rPr>
  </w:style>
  <w:style w:type="paragraph" w:styleId="Textodeglobo">
    <w:name w:val="Balloon Text"/>
    <w:basedOn w:val="Normal"/>
    <w:link w:val="TextodegloboCar"/>
    <w:uiPriority w:val="99"/>
    <w:semiHidden/>
    <w:unhideWhenUsed/>
    <w:rsid w:val="005A64A3"/>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4A3"/>
    <w:rPr>
      <w:rFonts w:ascii="Tahoma" w:hAnsi="Tahoma" w:cs="Tahoma"/>
      <w:sz w:val="16"/>
      <w:szCs w:val="16"/>
      <w:lang w:val="es-ES" w:eastAsia="es-ES"/>
    </w:rPr>
  </w:style>
  <w:style w:type="character" w:customStyle="1" w:styleId="Ttulo1Car">
    <w:name w:val="Título 1 Car"/>
    <w:basedOn w:val="Fuentedeprrafopredeter"/>
    <w:link w:val="Ttulo1"/>
    <w:rsid w:val="00742600"/>
    <w:rPr>
      <w:rFonts w:ascii="Courier New" w:hAnsi="Courier New"/>
      <w:b/>
      <w:sz w:val="22"/>
      <w:u w:val="single"/>
      <w:lang w:val="es-ES_tradnl" w:eastAsia="es-ES"/>
    </w:rPr>
  </w:style>
  <w:style w:type="paragraph" w:styleId="Sangradetextonormal">
    <w:name w:val="Body Text Indent"/>
    <w:basedOn w:val="Normal"/>
    <w:link w:val="SangradetextonormalCar"/>
    <w:rsid w:val="00742600"/>
    <w:pPr>
      <w:ind w:firstLine="2835"/>
      <w:jc w:val="both"/>
    </w:pPr>
    <w:rPr>
      <w:rFonts w:ascii="Courier New" w:hAnsi="Courier New"/>
      <w:sz w:val="22"/>
    </w:rPr>
  </w:style>
  <w:style w:type="character" w:customStyle="1" w:styleId="SangradetextonormalCar">
    <w:name w:val="Sangría de texto normal Car"/>
    <w:basedOn w:val="Fuentedeprrafopredeter"/>
    <w:link w:val="Sangradetextonormal"/>
    <w:rsid w:val="00742600"/>
    <w:rPr>
      <w:rFonts w:ascii="Courier New" w:hAnsi="Courier New"/>
      <w:sz w:val="22"/>
      <w:lang w:val="es-ES" w:eastAsia="es-ES"/>
    </w:rPr>
  </w:style>
  <w:style w:type="paragraph" w:styleId="Textoindependiente">
    <w:name w:val="Body Text"/>
    <w:basedOn w:val="Normal"/>
    <w:link w:val="TextoindependienteCar"/>
    <w:uiPriority w:val="99"/>
    <w:unhideWhenUsed/>
    <w:rsid w:val="00F864FA"/>
    <w:pPr>
      <w:spacing w:after="120"/>
    </w:pPr>
  </w:style>
  <w:style w:type="character" w:customStyle="1" w:styleId="TextoindependienteCar">
    <w:name w:val="Texto independiente Car"/>
    <w:basedOn w:val="Fuentedeprrafopredeter"/>
    <w:link w:val="Textoindependiente"/>
    <w:uiPriority w:val="99"/>
    <w:rsid w:val="00F864FA"/>
    <w:rPr>
      <w:sz w:val="24"/>
      <w:lang w:val="es-ES" w:eastAsia="es-ES"/>
    </w:rPr>
  </w:style>
  <w:style w:type="paragraph" w:styleId="Textoindependiente2">
    <w:name w:val="Body Text 2"/>
    <w:basedOn w:val="Normal"/>
    <w:link w:val="Textoindependiente2Car"/>
    <w:uiPriority w:val="99"/>
    <w:unhideWhenUsed/>
    <w:rsid w:val="00905AAF"/>
    <w:pPr>
      <w:spacing w:after="120" w:line="480" w:lineRule="auto"/>
    </w:pPr>
  </w:style>
  <w:style w:type="character" w:customStyle="1" w:styleId="Textoindependiente2Car">
    <w:name w:val="Texto independiente 2 Car"/>
    <w:basedOn w:val="Fuentedeprrafopredeter"/>
    <w:link w:val="Textoindependiente2"/>
    <w:uiPriority w:val="99"/>
    <w:rsid w:val="00905AAF"/>
    <w:rPr>
      <w:sz w:val="24"/>
      <w:lang w:val="es-ES" w:eastAsia="es-ES"/>
    </w:rPr>
  </w:style>
  <w:style w:type="paragraph" w:styleId="Sangra2detindependiente">
    <w:name w:val="Body Text Indent 2"/>
    <w:basedOn w:val="Normal"/>
    <w:link w:val="Sangra2detindependienteCar"/>
    <w:uiPriority w:val="99"/>
    <w:unhideWhenUsed/>
    <w:rsid w:val="00905AA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05AAF"/>
    <w:rPr>
      <w:sz w:val="24"/>
      <w:lang w:val="es-ES" w:eastAsia="es-ES"/>
    </w:rPr>
  </w:style>
  <w:style w:type="paragraph" w:styleId="Prrafodelista">
    <w:name w:val="List Paragraph"/>
    <w:basedOn w:val="Normal"/>
    <w:uiPriority w:val="34"/>
    <w:qFormat/>
    <w:rsid w:val="00231280"/>
    <w:pPr>
      <w:ind w:left="720"/>
      <w:contextualSpacing/>
    </w:pPr>
  </w:style>
  <w:style w:type="character" w:styleId="Hipervnculo">
    <w:name w:val="Hyperlink"/>
    <w:rsid w:val="00100B35"/>
    <w:rPr>
      <w:color w:val="000080"/>
      <w:u w:val="single"/>
    </w:rPr>
  </w:style>
  <w:style w:type="table" w:styleId="Tablaconcuadrcula">
    <w:name w:val="Table Grid"/>
    <w:basedOn w:val="Tablanormal"/>
    <w:uiPriority w:val="59"/>
    <w:rsid w:val="00E84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basedOn w:val="Fuentedeprrafopredeter"/>
    <w:link w:val="Encabezado"/>
    <w:uiPriority w:val="99"/>
    <w:rsid w:val="002A08B7"/>
    <w:rPr>
      <w:sz w:val="24"/>
      <w:lang w:val="es-ES" w:eastAsia="es-ES"/>
    </w:rPr>
  </w:style>
  <w:style w:type="paragraph" w:customStyle="1" w:styleId="ESCUDO">
    <w:name w:val="ESCUDO"/>
    <w:basedOn w:val="Encabezado"/>
    <w:rsid w:val="000F77B8"/>
    <w:pPr>
      <w:tabs>
        <w:tab w:val="clear" w:pos="4419"/>
        <w:tab w:val="clear" w:pos="8838"/>
      </w:tabs>
      <w:suppressAutoHyphens/>
      <w:spacing w:line="288" w:lineRule="auto"/>
      <w:jc w:val="center"/>
    </w:pPr>
    <w:rPr>
      <w:kern w:val="1"/>
      <w:sz w:val="28"/>
      <w:szCs w:val="24"/>
      <w:lang w:eastAsia="ar-SA"/>
    </w:rPr>
  </w:style>
  <w:style w:type="paragraph" w:customStyle="1" w:styleId="PJN">
    <w:name w:val="PJN"/>
    <w:basedOn w:val="Encabezado"/>
    <w:rsid w:val="000F77B8"/>
    <w:pPr>
      <w:tabs>
        <w:tab w:val="clear" w:pos="4419"/>
        <w:tab w:val="clear" w:pos="8838"/>
      </w:tabs>
      <w:suppressAutoHyphens/>
      <w:spacing w:after="60" w:line="288" w:lineRule="auto"/>
      <w:jc w:val="center"/>
    </w:pPr>
    <w:rPr>
      <w:kern w:val="1"/>
      <w:sz w:val="28"/>
      <w:szCs w:val="32"/>
      <w:lang w:val="es-MX"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681023">
      <w:bodyDiv w:val="1"/>
      <w:marLeft w:val="0"/>
      <w:marRight w:val="0"/>
      <w:marTop w:val="0"/>
      <w:marBottom w:val="0"/>
      <w:divBdr>
        <w:top w:val="none" w:sz="0" w:space="0" w:color="auto"/>
        <w:left w:val="none" w:sz="0" w:space="0" w:color="auto"/>
        <w:bottom w:val="none" w:sz="0" w:space="0" w:color="auto"/>
        <w:right w:val="none" w:sz="0" w:space="0" w:color="auto"/>
      </w:divBdr>
    </w:div>
    <w:div w:id="797261321">
      <w:bodyDiv w:val="1"/>
      <w:marLeft w:val="0"/>
      <w:marRight w:val="0"/>
      <w:marTop w:val="0"/>
      <w:marBottom w:val="0"/>
      <w:divBdr>
        <w:top w:val="none" w:sz="0" w:space="0" w:color="auto"/>
        <w:left w:val="none" w:sz="0" w:space="0" w:color="auto"/>
        <w:bottom w:val="none" w:sz="0" w:space="0" w:color="auto"/>
        <w:right w:val="none" w:sz="0" w:space="0" w:color="auto"/>
      </w:divBdr>
    </w:div>
    <w:div w:id="100906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CF438-67FA-4969-871F-DA8E6FB13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21</Pages>
  <Words>7984</Words>
  <Characters>43918</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Poder Judicial de la Nacion</Company>
  <LinksUpToDate>false</LinksUpToDate>
  <CharactersWithSpaces>51799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Poder Judicial de la Nacion</dc:creator>
  <cp:lastModifiedBy>Poder Judicial de la Nacion</cp:lastModifiedBy>
  <cp:revision>15</cp:revision>
  <cp:lastPrinted>2018-01-02T12:14:00Z</cp:lastPrinted>
  <dcterms:created xsi:type="dcterms:W3CDTF">2017-12-28T13:25:00Z</dcterms:created>
  <dcterms:modified xsi:type="dcterms:W3CDTF">2018-01-02T14:46:00Z</dcterms:modified>
</cp:coreProperties>
</file>